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8C" w:rsidRDefault="00093D71">
      <w:pPr>
        <w:ind w:left="426" w:hanging="426"/>
        <w:jc w:val="center"/>
        <w:rPr>
          <w:b/>
        </w:rPr>
      </w:pPr>
      <w:bookmarkStart w:id="0" w:name="_GoBack"/>
      <w:bookmarkEnd w:id="0"/>
      <w:r>
        <w:rPr>
          <w:b/>
        </w:rPr>
        <w:t xml:space="preserve">ТИПОВОЙ </w:t>
      </w:r>
      <w:r w:rsidR="0050608C">
        <w:rPr>
          <w:b/>
        </w:rPr>
        <w:t>ДОГОВОР</w:t>
      </w:r>
    </w:p>
    <w:p w:rsidR="0050608C" w:rsidRDefault="0050608C">
      <w:pPr>
        <w:ind w:left="426" w:hanging="426"/>
        <w:jc w:val="center"/>
        <w:rPr>
          <w:b/>
        </w:rPr>
      </w:pPr>
    </w:p>
    <w:p w:rsidR="008E37D6" w:rsidRDefault="008E37D6">
      <w:pPr>
        <w:ind w:left="426" w:hanging="426"/>
        <w:jc w:val="center"/>
        <w:rPr>
          <w:b/>
          <w:bCs/>
        </w:rPr>
      </w:pPr>
      <w:r>
        <w:rPr>
          <w:b/>
        </w:rPr>
        <w:t xml:space="preserve">ДОГОВОР </w:t>
      </w:r>
      <w:r>
        <w:rPr>
          <w:b/>
          <w:bCs/>
        </w:rPr>
        <w:t>№ ___________</w:t>
      </w:r>
    </w:p>
    <w:p w:rsidR="008E37D6" w:rsidRDefault="008E37D6">
      <w:pPr>
        <w:jc w:val="center"/>
        <w:rPr>
          <w:b/>
        </w:rPr>
      </w:pPr>
      <w:r>
        <w:rPr>
          <w:b/>
        </w:rPr>
        <w:t>ОКАЗАНИЯ УСЛУГ ПО ПЕРЕДАЧЕ ЭЛЕКТРИЧЕСКОЙ ЭНЕРГИИ</w:t>
      </w:r>
    </w:p>
    <w:p w:rsidR="008E37D6" w:rsidRDefault="008E37D6">
      <w:pPr>
        <w:ind w:left="426" w:hanging="426"/>
        <w:jc w:val="both"/>
      </w:pPr>
    </w:p>
    <w:p w:rsidR="008E37D6" w:rsidRDefault="008E37D6">
      <w:pPr>
        <w:pStyle w:val="21"/>
      </w:pPr>
      <w:r>
        <w:t>г. Вол</w:t>
      </w:r>
      <w:r w:rsidR="0045611D">
        <w:t>гоград</w:t>
      </w:r>
      <w:r>
        <w:t xml:space="preserve">                                                                                                    «_____»________ 201__г.</w:t>
      </w:r>
    </w:p>
    <w:p w:rsidR="008E37D6" w:rsidRDefault="008E37D6">
      <w:pPr>
        <w:jc w:val="both"/>
      </w:pPr>
    </w:p>
    <w:p w:rsidR="008E37D6" w:rsidRDefault="008E37D6">
      <w:pPr>
        <w:jc w:val="both"/>
      </w:pPr>
    </w:p>
    <w:p w:rsidR="008E37D6" w:rsidRDefault="008E37D6">
      <w:pPr>
        <w:spacing w:before="120" w:after="120" w:line="264" w:lineRule="auto"/>
        <w:ind w:firstLine="708"/>
        <w:jc w:val="both"/>
      </w:pPr>
      <w:r>
        <w:rPr>
          <w:b/>
          <w:bCs/>
        </w:rPr>
        <w:t>Общество с ограниченной ответственностью «</w:t>
      </w:r>
      <w:r w:rsidR="0045611D">
        <w:rPr>
          <w:b/>
          <w:bCs/>
        </w:rPr>
        <w:t>Промышленные электрические системы</w:t>
      </w:r>
      <w:r>
        <w:rPr>
          <w:b/>
          <w:bCs/>
        </w:rPr>
        <w:t>»,</w:t>
      </w:r>
      <w:r>
        <w:t xml:space="preserve"> именуемое в дальнейшем </w:t>
      </w:r>
      <w:r>
        <w:rPr>
          <w:b/>
        </w:rPr>
        <w:t>«Исполнитель»</w:t>
      </w:r>
      <w:r>
        <w:t xml:space="preserve">, в лице </w:t>
      </w:r>
      <w:r w:rsidR="0045611D">
        <w:t>____________________________________________________________</w:t>
      </w:r>
      <w:r>
        <w:t xml:space="preserve">действующего на основании </w:t>
      </w:r>
      <w:r w:rsidR="0045611D">
        <w:t>____________________</w:t>
      </w:r>
      <w:r>
        <w:t xml:space="preserve"> с одной стороны, и </w:t>
      </w:r>
      <w:r w:rsidR="00695104" w:rsidRPr="00695104">
        <w:rPr>
          <w:b/>
        </w:rPr>
        <w:t>________________________________________</w:t>
      </w:r>
      <w:r>
        <w:rPr>
          <w:b/>
          <w:bCs/>
        </w:rPr>
        <w:t>,</w:t>
      </w:r>
      <w:r>
        <w:t xml:space="preserve"> именуемое  в дальнейшем </w:t>
      </w:r>
      <w:r>
        <w:rPr>
          <w:b/>
        </w:rPr>
        <w:t>«Потребитель»,</w:t>
      </w:r>
      <w:r>
        <w:t xml:space="preserve"> в лице </w:t>
      </w:r>
      <w:r w:rsidR="00695104" w:rsidRPr="00695104">
        <w:t>___________________________________</w:t>
      </w:r>
      <w:r>
        <w:t>,</w:t>
      </w:r>
      <w:r>
        <w:rPr>
          <w:i/>
        </w:rPr>
        <w:t xml:space="preserve"> </w:t>
      </w:r>
      <w:r>
        <w:t xml:space="preserve">действующего на основании </w:t>
      </w:r>
      <w:r w:rsidR="00695104" w:rsidRPr="00695104">
        <w:t>_____________</w:t>
      </w:r>
      <w:r>
        <w:t>, с другой стороны, совместно именуемые «Стороны», заключили настоящий договор о нижеследующем:</w:t>
      </w:r>
    </w:p>
    <w:p w:rsidR="008E37D6" w:rsidRDefault="008E37D6">
      <w:pPr>
        <w:pStyle w:val="a6"/>
        <w:widowControl/>
        <w:numPr>
          <w:ilvl w:val="0"/>
          <w:numId w:val="16"/>
        </w:numPr>
        <w:autoSpaceDE/>
        <w:autoSpaceDN/>
        <w:spacing w:before="240"/>
        <w:ind w:right="-57"/>
        <w:jc w:val="center"/>
        <w:rPr>
          <w:b/>
          <w:sz w:val="24"/>
          <w:szCs w:val="24"/>
        </w:rPr>
      </w:pPr>
      <w:r>
        <w:rPr>
          <w:b/>
          <w:sz w:val="24"/>
          <w:szCs w:val="24"/>
        </w:rPr>
        <w:t>ОБЩИЕ ПОЛОЖЕНИЯ</w:t>
      </w:r>
    </w:p>
    <w:p w:rsidR="008E37D6" w:rsidRDefault="008E37D6">
      <w:pPr>
        <w:pStyle w:val="a6"/>
        <w:widowControl/>
        <w:numPr>
          <w:ilvl w:val="1"/>
          <w:numId w:val="1"/>
        </w:numPr>
        <w:tabs>
          <w:tab w:val="clear" w:pos="360"/>
          <w:tab w:val="num" w:pos="720"/>
        </w:tabs>
        <w:autoSpaceDE/>
        <w:autoSpaceDN/>
        <w:ind w:right="-58" w:firstLine="540"/>
        <w:rPr>
          <w:sz w:val="24"/>
          <w:szCs w:val="24"/>
        </w:rPr>
      </w:pPr>
      <w:r>
        <w:rPr>
          <w:sz w:val="24"/>
          <w:szCs w:val="24"/>
        </w:rPr>
        <w:t>Стороны договорились понимать используемые в настоящем Договоре термины в следующем значении:</w:t>
      </w:r>
    </w:p>
    <w:p w:rsidR="008E37D6" w:rsidRDefault="008E37D6">
      <w:pPr>
        <w:tabs>
          <w:tab w:val="num" w:pos="720"/>
        </w:tabs>
        <w:ind w:firstLine="540"/>
        <w:jc w:val="both"/>
      </w:pPr>
      <w:r>
        <w:rPr>
          <w:b/>
          <w:i/>
        </w:rPr>
        <w:t>Точка поставки</w:t>
      </w:r>
      <w:r>
        <w:t xml:space="preserve"> - место в электрической сети, находящееся на границе балансовой принадлежности электросетевого оборудования Исполнителя и Потребителя, являющееся местом исполнения обязательства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w:t>
      </w:r>
    </w:p>
    <w:p w:rsidR="008E37D6" w:rsidRDefault="008E37D6">
      <w:pPr>
        <w:tabs>
          <w:tab w:val="num" w:pos="720"/>
        </w:tabs>
        <w:ind w:firstLine="540"/>
        <w:jc w:val="both"/>
      </w:pPr>
      <w:r>
        <w:rPr>
          <w:b/>
          <w:i/>
        </w:rPr>
        <w:t>Группа точек поставки</w:t>
      </w:r>
      <w:r>
        <w:t xml:space="preserve"> -  место исполнения обязательств  по поставке электрической энергии (мощности) и оказанию услуг по передаче электроэнергии, в котором одна или несколько точек поставки относятся к единому технологически неделимому энергетическому </w:t>
      </w:r>
      <w:r w:rsidR="00C67230">
        <w:t>объекту</w:t>
      </w:r>
      <w:r>
        <w:t>, ограничивающих территорию, в отношении которой купля-продажа электроэнергии (мощности) на розничном рынке осуществляется только данным потребителем, и используемых им для определения и исполнения обязательств по поставке электрической энергии (мощности) и оказанию услуг по передаче электроэнергии.</w:t>
      </w:r>
    </w:p>
    <w:p w:rsidR="008E37D6" w:rsidRDefault="008E37D6">
      <w:pPr>
        <w:tabs>
          <w:tab w:val="num" w:pos="720"/>
        </w:tabs>
        <w:ind w:firstLine="540"/>
        <w:jc w:val="both"/>
      </w:pPr>
      <w:r>
        <w:t>Группа точек поставки определена Сторонами в Приложении № 3 к настоящему Договору.</w:t>
      </w:r>
    </w:p>
    <w:p w:rsidR="008E37D6" w:rsidRDefault="008E37D6">
      <w:pPr>
        <w:tabs>
          <w:tab w:val="num" w:pos="720"/>
        </w:tabs>
        <w:ind w:firstLine="540"/>
        <w:jc w:val="both"/>
      </w:pPr>
      <w:r>
        <w:rPr>
          <w:b/>
          <w:i/>
        </w:rPr>
        <w:t>Средства учета</w:t>
      </w:r>
      <w: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 Перечень средств расчетного учета определен Сторонами в Приложении №3 к настоящему Договору.</w:t>
      </w:r>
    </w:p>
    <w:p w:rsidR="008E37D6" w:rsidRDefault="008E37D6">
      <w:pPr>
        <w:pStyle w:val="a6"/>
        <w:widowControl/>
        <w:autoSpaceDE/>
        <w:autoSpaceDN/>
        <w:spacing w:before="120" w:after="120" w:line="264" w:lineRule="auto"/>
        <w:ind w:right="-58" w:firstLine="540"/>
        <w:rPr>
          <w:sz w:val="24"/>
          <w:szCs w:val="24"/>
        </w:rPr>
      </w:pPr>
      <w:r>
        <w:rPr>
          <w:b/>
          <w:i/>
          <w:sz w:val="24"/>
          <w:szCs w:val="24"/>
        </w:rPr>
        <w:t>Котловой (единый) тариф</w:t>
      </w:r>
      <w:r>
        <w:rPr>
          <w:sz w:val="24"/>
          <w:szCs w:val="24"/>
        </w:rPr>
        <w:t xml:space="preserve"> - единый тариф на услуги по передаче электрической энергии (мощности), установленный органом исполнительной власти в области государственного регулирования тарифов субъекта Российской Федерации, для всех потребителей услуг, присоединенных по одному уровню напряжения, независимо от того, к сетям какой сетевой организации они присоединены, расположенных на территории соответствующего субъекта РФ и принадлежащих к одной группе (категории) потребителей.</w:t>
      </w:r>
    </w:p>
    <w:p w:rsidR="008E37D6" w:rsidRDefault="008E37D6">
      <w:pPr>
        <w:tabs>
          <w:tab w:val="num" w:pos="720"/>
          <w:tab w:val="left" w:pos="1080"/>
          <w:tab w:val="left" w:pos="1260"/>
          <w:tab w:val="left" w:pos="1620"/>
        </w:tabs>
        <w:ind w:firstLine="540"/>
        <w:jc w:val="both"/>
      </w:pPr>
      <w:r>
        <w:rPr>
          <w:b/>
          <w:bCs/>
          <w:i/>
          <w:iCs/>
        </w:rPr>
        <w:t>Контрольный счетчик</w:t>
      </w:r>
      <w:r>
        <w:rPr>
          <w:b/>
        </w:rPr>
        <w:t xml:space="preserve"> </w:t>
      </w:r>
      <w:r>
        <w:t>– счетчик электрической энергии, установленный для измерения тех же величин, что и коммерческий счетчик с целью контроля исправности и точности коммерческого счетчика и замещения его показаний в случае отказа последнего.</w:t>
      </w:r>
    </w:p>
    <w:p w:rsidR="008E37D6" w:rsidRDefault="008E37D6">
      <w:pPr>
        <w:tabs>
          <w:tab w:val="num" w:pos="720"/>
        </w:tabs>
        <w:ind w:firstLine="540"/>
        <w:jc w:val="both"/>
      </w:pPr>
      <w:r>
        <w:rPr>
          <w:b/>
          <w:i/>
        </w:rPr>
        <w:t>Заявленная мощность</w:t>
      </w:r>
      <w:r>
        <w:t xml:space="preserve"> - заявляемая Потребителем  величина мощности, определенная по уровням напряжения, по каждой точке поставки или группе точек поставки Потребителя, имеющих электрическую связь за границей раздела балансовой принадлежности со стороны </w:t>
      </w:r>
      <w:r>
        <w:lastRenderedPageBreak/>
        <w:t>Потребителя, исчисляемая в мегаваттах (МВт) и согласованная  Сторонами в Приложении №1 к настоящему Договору.</w:t>
      </w:r>
    </w:p>
    <w:p w:rsidR="008E37D6" w:rsidRDefault="008E37D6">
      <w:pPr>
        <w:tabs>
          <w:tab w:val="num" w:pos="720"/>
        </w:tabs>
        <w:ind w:firstLine="540"/>
        <w:jc w:val="both"/>
      </w:pPr>
      <w:r>
        <w:rPr>
          <w:b/>
          <w:i/>
        </w:rPr>
        <w:t>Присоединенная мощность</w:t>
      </w:r>
      <w:r>
        <w:t xml:space="preserve"> - совокупная номинальная мощность присоединенных к электрической сети, в том числе опосредованно, трансформаторов и энергопринимающих устройств Потребителя, исчисляемая в мегавольтамперах (МВА) и согласованная Сторонами в Приложении №2 к настоящему Договору.</w:t>
      </w:r>
    </w:p>
    <w:p w:rsidR="008E37D6" w:rsidRDefault="008E37D6">
      <w:pPr>
        <w:tabs>
          <w:tab w:val="num" w:pos="720"/>
        </w:tabs>
        <w:ind w:firstLine="540"/>
        <w:jc w:val="both"/>
      </w:pPr>
      <w:r>
        <w:rPr>
          <w:b/>
          <w:i/>
        </w:rPr>
        <w:t>Максимальная мощность</w:t>
      </w:r>
      <w:r>
        <w:t xml:space="preserve"> – максимально возможная потребляемая величина мощности, обусловленная составом энергопринимающего оборудования и технологическим процессом потребителя, исчисляемая в мегаваттах (МВт) и согласованная Сторонами в Приложении № 2 к настоящему Договору.</w:t>
      </w:r>
    </w:p>
    <w:p w:rsidR="008E37D6" w:rsidRDefault="008E37D6">
      <w:pPr>
        <w:pStyle w:val="ConsPlusNormal"/>
        <w:widowControl/>
        <w:tabs>
          <w:tab w:val="num" w:pos="720"/>
        </w:tabs>
        <w:ind w:firstLine="540"/>
        <w:jc w:val="both"/>
        <w:rPr>
          <w:rFonts w:ascii="Times New Roman" w:hAnsi="Times New Roman" w:cs="Times New Roman"/>
          <w:sz w:val="24"/>
          <w:szCs w:val="24"/>
        </w:rPr>
      </w:pPr>
      <w:r>
        <w:rPr>
          <w:rFonts w:ascii="Times New Roman" w:hAnsi="Times New Roman" w:cs="Times New Roman"/>
          <w:b/>
          <w:i/>
          <w:sz w:val="24"/>
          <w:szCs w:val="24"/>
        </w:rPr>
        <w:t>Акт разграничения балансовой принадлежности электросетей</w:t>
      </w:r>
      <w:r>
        <w:rPr>
          <w:rFonts w:ascii="Times New Roman" w:hAnsi="Times New Roman" w:cs="Times New Roman"/>
          <w:sz w:val="24"/>
          <w:szCs w:val="24"/>
        </w:rPr>
        <w:t xml:space="preserve"> - документ, составленный в процессе технологического присоединения энергопринимающих устройств (энергетических установок) Потребителя к электрическим сетям (далее - энергопринимающие устройства), определяющий границы балансовой принадлежности (Приложение №4 к Договору).</w:t>
      </w:r>
    </w:p>
    <w:p w:rsidR="008E37D6" w:rsidRDefault="008E37D6">
      <w:pPr>
        <w:pStyle w:val="ConsPlusNormal"/>
        <w:widowControl/>
        <w:tabs>
          <w:tab w:val="num" w:pos="720"/>
        </w:tabs>
        <w:ind w:firstLine="540"/>
        <w:jc w:val="both"/>
        <w:rPr>
          <w:rFonts w:ascii="Times New Roman" w:hAnsi="Times New Roman" w:cs="Times New Roman"/>
          <w:sz w:val="24"/>
        </w:rPr>
      </w:pPr>
      <w:r>
        <w:rPr>
          <w:rFonts w:ascii="Times New Roman" w:hAnsi="Times New Roman" w:cs="Times New Roman"/>
          <w:b/>
          <w:i/>
          <w:sz w:val="24"/>
        </w:rPr>
        <w:t>Акт разграничения эксплуатационной ответственности сторон</w:t>
      </w:r>
      <w:r>
        <w:rPr>
          <w:rFonts w:ascii="Times New Roman" w:hAnsi="Times New Roman" w:cs="Times New Roman"/>
          <w:sz w:val="24"/>
        </w:rPr>
        <w:t xml:space="preserve"> - документ, составленный Исполнителем и Потребителем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 (Приложение №4 к Договору).</w:t>
      </w:r>
    </w:p>
    <w:p w:rsidR="008E37D6" w:rsidRDefault="008E37D6">
      <w:pPr>
        <w:pStyle w:val="ConsPlusNormal"/>
        <w:widowControl/>
        <w:tabs>
          <w:tab w:val="num" w:pos="540"/>
        </w:tabs>
        <w:ind w:firstLine="540"/>
        <w:jc w:val="both"/>
        <w:rPr>
          <w:b/>
        </w:rPr>
      </w:pPr>
      <w:r>
        <w:rPr>
          <w:rFonts w:ascii="Times New Roman" w:hAnsi="Times New Roman" w:cs="Times New Roman"/>
          <w:b/>
          <w:i/>
          <w:sz w:val="24"/>
        </w:rPr>
        <w:t xml:space="preserve">Граница балансовой принадлежности </w:t>
      </w:r>
      <w:r>
        <w:rPr>
          <w:rFonts w:ascii="Times New Roman" w:hAnsi="Times New Roman" w:cs="Times New Roman"/>
          <w:sz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за состояние и обслуживание электроустановок.</w:t>
      </w:r>
    </w:p>
    <w:p w:rsidR="008E37D6" w:rsidRDefault="008E37D6">
      <w:pPr>
        <w:pStyle w:val="a6"/>
        <w:widowControl/>
        <w:numPr>
          <w:ilvl w:val="0"/>
          <w:numId w:val="16"/>
        </w:numPr>
        <w:autoSpaceDE/>
        <w:autoSpaceDN/>
        <w:spacing w:before="240"/>
        <w:ind w:right="-57"/>
        <w:jc w:val="center"/>
        <w:rPr>
          <w:b/>
          <w:sz w:val="24"/>
        </w:rPr>
      </w:pPr>
      <w:r>
        <w:rPr>
          <w:b/>
          <w:sz w:val="24"/>
          <w:szCs w:val="24"/>
        </w:rPr>
        <w:t>ПРЕДМЕТ ДОГОВОРА</w:t>
      </w:r>
    </w:p>
    <w:p w:rsidR="008E37D6" w:rsidRDefault="008E37D6">
      <w:pPr>
        <w:pStyle w:val="a6"/>
        <w:widowControl/>
        <w:numPr>
          <w:ilvl w:val="1"/>
          <w:numId w:val="16"/>
        </w:numPr>
        <w:autoSpaceDE/>
        <w:autoSpaceDN/>
        <w:ind w:right="-57"/>
        <w:rPr>
          <w:sz w:val="24"/>
          <w:szCs w:val="24"/>
        </w:rPr>
      </w:pPr>
      <w:r>
        <w:rPr>
          <w:sz w:val="24"/>
        </w:rPr>
        <w:t>Исполнитель обязуется оказывать Потребителю услуги по передаче электрической энергии и мощности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Потребитель обязуется оплачивать услуги Исполнителя в порядке, установленном настоящим Договором.</w:t>
      </w:r>
      <w:r>
        <w:rPr>
          <w:sz w:val="24"/>
          <w:szCs w:val="24"/>
        </w:rPr>
        <w:t xml:space="preserve"> Стороны определили, что передача электрической энергии и мощности производится в пределах заявленной мощности в группе точек поставки, но не более максимальной мощности, определённой в Приложении № 2 к настоящему Договору.</w:t>
      </w:r>
    </w:p>
    <w:p w:rsidR="008E37D6" w:rsidRDefault="008E37D6">
      <w:pPr>
        <w:pStyle w:val="a6"/>
        <w:widowControl/>
        <w:numPr>
          <w:ilvl w:val="1"/>
          <w:numId w:val="16"/>
        </w:numPr>
        <w:autoSpaceDE/>
        <w:autoSpaceDN/>
        <w:ind w:right="-57"/>
        <w:rPr>
          <w:sz w:val="24"/>
          <w:szCs w:val="24"/>
        </w:rPr>
      </w:pPr>
      <w:r>
        <w:rPr>
          <w:sz w:val="24"/>
          <w:szCs w:val="24"/>
        </w:rPr>
        <w:t>Стороны в Приложении №1, а также в Приложениях № 2,3,4,5 и 12 определили следующие существенные условия настоящего Договора:</w:t>
      </w:r>
    </w:p>
    <w:p w:rsidR="008E37D6" w:rsidRDefault="008E37D6">
      <w:pPr>
        <w:pStyle w:val="a6"/>
        <w:widowControl/>
        <w:numPr>
          <w:ilvl w:val="2"/>
          <w:numId w:val="16"/>
        </w:numPr>
        <w:autoSpaceDE/>
        <w:autoSpaceDN/>
        <w:ind w:right="-57"/>
        <w:rPr>
          <w:sz w:val="24"/>
          <w:szCs w:val="24"/>
        </w:rPr>
      </w:pPr>
      <w:r>
        <w:rPr>
          <w:sz w:val="24"/>
          <w:szCs w:val="24"/>
        </w:rPr>
        <w:t>Перечень точек присоединения энергопринимающих устройств Потребителя к объектам электросетевого хозяйства Исполнителя и границы ответственности между Потребителем и Исполнителем за состояние и обслуживание объектов электросетевого хозяйства, зафиксированные в  «Акте разграничения балансовой принадлежности электросетей и эксплуатационной ответственности сторон» (Приложение №4 к Договору).</w:t>
      </w:r>
    </w:p>
    <w:p w:rsidR="008E37D6" w:rsidRDefault="008E37D6">
      <w:pPr>
        <w:pStyle w:val="a6"/>
        <w:widowControl/>
        <w:numPr>
          <w:ilvl w:val="2"/>
          <w:numId w:val="16"/>
        </w:numPr>
        <w:autoSpaceDE/>
        <w:autoSpaceDN/>
        <w:ind w:right="-57"/>
        <w:rPr>
          <w:sz w:val="24"/>
          <w:szCs w:val="24"/>
        </w:rPr>
      </w:pPr>
      <w:r>
        <w:rPr>
          <w:sz w:val="24"/>
          <w:szCs w:val="24"/>
        </w:rPr>
        <w:t>Величина присоединённой и максимальной мощности энергопринимающих устройств Потребителя, присоединенных к электрической сети, с распределением указанной величины по группе точек присоединения к электрической сети, в отношении которых было осуществлено технологическое присоединение в установленном законодательством Российской Федерации порядке (Приложение №2 к Договору).</w:t>
      </w:r>
    </w:p>
    <w:p w:rsidR="008E37D6" w:rsidRDefault="008E37D6">
      <w:pPr>
        <w:pStyle w:val="a6"/>
        <w:widowControl/>
        <w:numPr>
          <w:ilvl w:val="2"/>
          <w:numId w:val="16"/>
        </w:numPr>
        <w:autoSpaceDE/>
        <w:autoSpaceDN/>
        <w:ind w:right="-57"/>
        <w:rPr>
          <w:sz w:val="24"/>
          <w:szCs w:val="24"/>
        </w:rPr>
      </w:pPr>
      <w:r>
        <w:rPr>
          <w:sz w:val="24"/>
          <w:szCs w:val="24"/>
        </w:rPr>
        <w:lastRenderedPageBreak/>
        <w:t>В</w:t>
      </w:r>
      <w:r>
        <w:rPr>
          <w:sz w:val="24"/>
          <w:szCs w:val="24"/>
          <w:lang w:eastAsia="ar-SA"/>
        </w:rPr>
        <w:t xml:space="preserve">еличина заявленной мощности энергопринимающих устройств Потребителей, присоединенных к электрической сети на период регулирования </w:t>
      </w:r>
      <w:r>
        <w:rPr>
          <w:sz w:val="24"/>
          <w:szCs w:val="24"/>
        </w:rPr>
        <w:t>(Приложение №1 к Договору)</w:t>
      </w:r>
      <w:r>
        <w:rPr>
          <w:sz w:val="24"/>
          <w:szCs w:val="24"/>
          <w:lang w:eastAsia="ar-SA"/>
        </w:rPr>
        <w:t>.</w:t>
      </w:r>
    </w:p>
    <w:p w:rsidR="008E37D6" w:rsidRDefault="008E37D6" w:rsidP="00FC69AF">
      <w:pPr>
        <w:pStyle w:val="a6"/>
        <w:widowControl/>
        <w:numPr>
          <w:ilvl w:val="2"/>
          <w:numId w:val="16"/>
        </w:numPr>
        <w:autoSpaceDE/>
        <w:autoSpaceDN/>
        <w:ind w:right="-57"/>
        <w:rPr>
          <w:sz w:val="24"/>
          <w:szCs w:val="24"/>
        </w:rPr>
      </w:pPr>
      <w:r>
        <w:rPr>
          <w:sz w:val="24"/>
          <w:szCs w:val="24"/>
        </w:rPr>
        <w:t>Ведомость расчетных электрических счетчиков для целей коммерческого учета Потребителя (Приложение №3 к Договору).</w:t>
      </w:r>
    </w:p>
    <w:p w:rsidR="008E37D6" w:rsidRDefault="008E37D6" w:rsidP="00FC69AF">
      <w:pPr>
        <w:pStyle w:val="a6"/>
        <w:widowControl/>
        <w:numPr>
          <w:ilvl w:val="2"/>
          <w:numId w:val="16"/>
        </w:numPr>
        <w:autoSpaceDE/>
        <w:autoSpaceDN/>
        <w:ind w:right="-57"/>
        <w:rPr>
          <w:sz w:val="24"/>
          <w:szCs w:val="24"/>
        </w:rPr>
      </w:pPr>
      <w:r>
        <w:rPr>
          <w:sz w:val="24"/>
          <w:szCs w:val="24"/>
        </w:rPr>
        <w:t>Обязанность Потребителя (Исполнителя) по оборудованию точек присоединения приборами учета активной и реактивной электрической энергии, в том числе измерительными приборами, соответствующими установленным законодательством РФ требованиям, средствами релейной защиты и противоаварийной автоматики, устройствами, обеспечивающими регулирование реактивной мощности, а также по обеспечению их работоспособности, сохранности 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метрологии и изготовителем.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w:t>
      </w:r>
    </w:p>
    <w:p w:rsidR="008E37D6" w:rsidRDefault="008E37D6" w:rsidP="00FC69AF">
      <w:pPr>
        <w:pStyle w:val="a6"/>
        <w:widowControl/>
        <w:numPr>
          <w:ilvl w:val="2"/>
          <w:numId w:val="16"/>
        </w:numPr>
        <w:autoSpaceDE/>
        <w:autoSpaceDN/>
        <w:ind w:right="-57"/>
        <w:rPr>
          <w:sz w:val="24"/>
          <w:szCs w:val="24"/>
        </w:rPr>
      </w:pPr>
      <w:r>
        <w:rPr>
          <w:sz w:val="24"/>
          <w:szCs w:val="24"/>
        </w:rPr>
        <w:t>Наличие «Акта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связанное с неисполнением обязательств Потребителем (Приложение № 5 к Договору).</w:t>
      </w:r>
    </w:p>
    <w:p w:rsidR="008E37D6" w:rsidRDefault="008E37D6">
      <w:pPr>
        <w:pStyle w:val="a6"/>
        <w:widowControl/>
        <w:numPr>
          <w:ilvl w:val="2"/>
          <w:numId w:val="16"/>
        </w:numPr>
        <w:autoSpaceDE/>
        <w:autoSpaceDN/>
        <w:ind w:right="-57"/>
        <w:rPr>
          <w:sz w:val="24"/>
          <w:szCs w:val="24"/>
          <w:lang w:eastAsia="ar-SA"/>
        </w:rPr>
      </w:pPr>
      <w:r>
        <w:rPr>
          <w:sz w:val="24"/>
          <w:szCs w:val="24"/>
        </w:rPr>
        <w:t>Однолинейная схема электроснабжения и размещения приборов учета электроэнергии (Приложение № 12 к Договору).</w:t>
      </w:r>
    </w:p>
    <w:p w:rsidR="008E37D6" w:rsidRDefault="008E37D6">
      <w:pPr>
        <w:pStyle w:val="a6"/>
        <w:widowControl/>
        <w:numPr>
          <w:ilvl w:val="2"/>
          <w:numId w:val="16"/>
        </w:numPr>
        <w:autoSpaceDE/>
        <w:autoSpaceDN/>
        <w:ind w:right="-57"/>
        <w:rPr>
          <w:sz w:val="24"/>
          <w:szCs w:val="24"/>
          <w:lang w:eastAsia="ar-SA"/>
        </w:rPr>
      </w:pPr>
      <w:r>
        <w:rPr>
          <w:sz w:val="24"/>
          <w:szCs w:val="24"/>
        </w:rPr>
        <w:t>Наличие акта о технологическом присоединении для вновь вводимых и реконструированных электроустановок.</w:t>
      </w:r>
    </w:p>
    <w:p w:rsidR="008E37D6" w:rsidRDefault="008E37D6">
      <w:pPr>
        <w:pStyle w:val="a6"/>
        <w:widowControl/>
        <w:numPr>
          <w:ilvl w:val="2"/>
          <w:numId w:val="16"/>
        </w:numPr>
        <w:autoSpaceDE/>
        <w:autoSpaceDN/>
        <w:ind w:right="-57"/>
        <w:rPr>
          <w:bCs/>
          <w:sz w:val="24"/>
        </w:rPr>
      </w:pPr>
      <w:r>
        <w:rPr>
          <w:sz w:val="24"/>
          <w:szCs w:val="24"/>
          <w:lang w:eastAsia="ar-SA"/>
        </w:rPr>
        <w:t>Объемы и предполагаемый режим передачи электрической энергии с разбивкой по месяцам и классам напряжений (Приложение №1 к Договору).</w:t>
      </w:r>
    </w:p>
    <w:p w:rsidR="008E37D6" w:rsidRDefault="008E37D6">
      <w:pPr>
        <w:pStyle w:val="a6"/>
        <w:widowControl/>
        <w:numPr>
          <w:ilvl w:val="1"/>
          <w:numId w:val="16"/>
        </w:numPr>
        <w:autoSpaceDE/>
        <w:autoSpaceDN/>
        <w:ind w:right="-57"/>
        <w:rPr>
          <w:bCs/>
          <w:sz w:val="24"/>
        </w:rPr>
      </w:pPr>
      <w:r>
        <w:rPr>
          <w:sz w:val="24"/>
          <w:szCs w:val="24"/>
          <w:lang w:eastAsia="ar-SA"/>
        </w:rPr>
        <w:t>В случае если после заключения настоящего Договора произойдет изменение состава точек поставки электрической энергии и существенных условий, указанных в пункте 2.2, то указанные изменения производятся в соответствующих приложениях к настоящему Договору путем оформления соответствующих изменений дополнительными соглашениями к настоящему Договору.</w:t>
      </w:r>
    </w:p>
    <w:p w:rsidR="008E37D6" w:rsidRDefault="008E37D6">
      <w:pPr>
        <w:pStyle w:val="a6"/>
        <w:widowControl/>
        <w:numPr>
          <w:ilvl w:val="0"/>
          <w:numId w:val="16"/>
        </w:numPr>
        <w:autoSpaceDE/>
        <w:autoSpaceDN/>
        <w:spacing w:before="240"/>
        <w:ind w:right="-57"/>
        <w:jc w:val="center"/>
        <w:rPr>
          <w:b/>
          <w:sz w:val="24"/>
          <w:szCs w:val="24"/>
        </w:rPr>
      </w:pPr>
      <w:r>
        <w:rPr>
          <w:b/>
          <w:sz w:val="24"/>
          <w:szCs w:val="24"/>
        </w:rPr>
        <w:t>ПРАВА И ОБЯЗАННОСТИ СТОРОН</w:t>
      </w:r>
    </w:p>
    <w:p w:rsidR="008E37D6" w:rsidRDefault="008E37D6" w:rsidP="00FC69AF">
      <w:pPr>
        <w:pStyle w:val="a6"/>
        <w:widowControl/>
        <w:numPr>
          <w:ilvl w:val="1"/>
          <w:numId w:val="16"/>
        </w:numPr>
        <w:autoSpaceDE/>
        <w:autoSpaceDN/>
        <w:spacing w:before="240"/>
        <w:ind w:right="-57"/>
        <w:rPr>
          <w:b/>
          <w:bCs/>
          <w:sz w:val="24"/>
          <w:szCs w:val="24"/>
        </w:rPr>
      </w:pPr>
      <w:r>
        <w:rPr>
          <w:b/>
          <w:bCs/>
          <w:sz w:val="24"/>
          <w:szCs w:val="24"/>
        </w:rPr>
        <w:t xml:space="preserve">СТОРОНЫ ОБЯЗУЮТСЯ: </w:t>
      </w:r>
    </w:p>
    <w:p w:rsidR="008E37D6" w:rsidRDefault="008E37D6">
      <w:pPr>
        <w:pStyle w:val="a6"/>
        <w:widowControl/>
        <w:numPr>
          <w:ilvl w:val="2"/>
          <w:numId w:val="16"/>
        </w:numPr>
        <w:autoSpaceDE/>
        <w:autoSpaceDN/>
        <w:ind w:right="-57"/>
        <w:rPr>
          <w:sz w:val="24"/>
          <w:szCs w:val="24"/>
        </w:rPr>
      </w:pPr>
      <w:r>
        <w:rPr>
          <w:sz w:val="24"/>
          <w:szCs w:val="24"/>
        </w:rPr>
        <w:t>При исполнении обязательств по настоящему Договору руководствоваться действующим законодательством Российской Федерации.</w:t>
      </w:r>
    </w:p>
    <w:p w:rsidR="008E37D6" w:rsidRDefault="008E37D6">
      <w:pPr>
        <w:pStyle w:val="a6"/>
        <w:widowControl/>
        <w:numPr>
          <w:ilvl w:val="2"/>
          <w:numId w:val="16"/>
        </w:numPr>
        <w:autoSpaceDE/>
        <w:autoSpaceDN/>
        <w:ind w:right="-57"/>
        <w:rPr>
          <w:sz w:val="24"/>
          <w:szCs w:val="24"/>
        </w:rPr>
      </w:pPr>
      <w:r>
        <w:rPr>
          <w:sz w:val="24"/>
          <w:szCs w:val="24"/>
        </w:rPr>
        <w:t>Производить взаимную сверку финансовых расчетов путем составления акта сверки расчетов не позднее  20 числа месяца, следующего за месяцем оказания услуг.</w:t>
      </w:r>
    </w:p>
    <w:p w:rsidR="008E37D6" w:rsidRDefault="008E37D6">
      <w:pPr>
        <w:pStyle w:val="a6"/>
        <w:widowControl/>
        <w:numPr>
          <w:ilvl w:val="2"/>
          <w:numId w:val="16"/>
        </w:numPr>
        <w:autoSpaceDE/>
        <w:autoSpaceDN/>
        <w:ind w:right="-57"/>
        <w:rPr>
          <w:sz w:val="24"/>
        </w:rPr>
      </w:pPr>
      <w:r>
        <w:rPr>
          <w:sz w:val="24"/>
          <w:szCs w:val="24"/>
        </w:rPr>
        <w:t>Соблюдать требования Системного оператора и его региональных подразделений, а также оперативной диспетчерской службы (ОДС) Исполнителя,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8E37D6" w:rsidRDefault="008E37D6">
      <w:pPr>
        <w:pStyle w:val="a6"/>
        <w:widowControl/>
        <w:numPr>
          <w:ilvl w:val="2"/>
          <w:numId w:val="16"/>
        </w:numPr>
        <w:autoSpaceDE/>
        <w:autoSpaceDN/>
        <w:ind w:right="-57"/>
        <w:rPr>
          <w:sz w:val="24"/>
        </w:rPr>
      </w:pPr>
      <w:r>
        <w:rPr>
          <w:sz w:val="24"/>
          <w:szCs w:val="24"/>
        </w:rPr>
        <w:t>Нести ответственность за состояние и обслуживание объектов электросетевого хозяйства, которая определяется их балансовой принадлежностью.</w:t>
      </w:r>
    </w:p>
    <w:p w:rsidR="008E37D6" w:rsidRDefault="008E37D6" w:rsidP="00FC69AF">
      <w:pPr>
        <w:pStyle w:val="a6"/>
        <w:widowControl/>
        <w:numPr>
          <w:ilvl w:val="1"/>
          <w:numId w:val="16"/>
        </w:numPr>
        <w:autoSpaceDE/>
        <w:autoSpaceDN/>
        <w:spacing w:before="240"/>
        <w:ind w:right="-57"/>
        <w:rPr>
          <w:b/>
          <w:bCs/>
          <w:sz w:val="24"/>
          <w:szCs w:val="24"/>
        </w:rPr>
      </w:pPr>
      <w:r>
        <w:rPr>
          <w:b/>
          <w:bCs/>
          <w:sz w:val="24"/>
          <w:szCs w:val="24"/>
        </w:rPr>
        <w:t>ИСПОЛНИТЕЛЬ ОБЯЗУЕТСЯ:</w:t>
      </w:r>
    </w:p>
    <w:p w:rsidR="008E37D6" w:rsidRDefault="008E37D6">
      <w:pPr>
        <w:pStyle w:val="a6"/>
        <w:widowControl/>
        <w:numPr>
          <w:ilvl w:val="2"/>
          <w:numId w:val="16"/>
        </w:numPr>
        <w:autoSpaceDE/>
        <w:autoSpaceDN/>
        <w:ind w:right="-57"/>
        <w:rPr>
          <w:sz w:val="24"/>
        </w:rPr>
      </w:pPr>
      <w:r>
        <w:rPr>
          <w:sz w:val="24"/>
        </w:rPr>
        <w:t xml:space="preserve">Обеспечить передачу электроэнергии и мощности, а также ее качество в соответствии с требованиями нормативных документов до точки поставки Потребителя в пределах заявленной мощности, указанной в Приложении № 1 (с учетом пропускной способности электрической сети),  в соответствии с </w:t>
      </w:r>
      <w:r>
        <w:rPr>
          <w:sz w:val="24"/>
        </w:rPr>
        <w:lastRenderedPageBreak/>
        <w:t xml:space="preserve">согласованными параметрами надежности, с учетом технологических характеристик энергопринимающих устройств, с соблюдением величин аварийной и технологической брони, с учетом величины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и  в соответствии с учетом категории надежности, с учетом технологических характеристик энергопринимающих устройств и в соответствии с «Актом разграничения балансовой принадлежности и эксплуатационной ответственности» (Приложение № 4 к Договору), при условии соблюдения Потребителем установленных режимов потребления электрической энергии и мощности и соблюдения допустимых значений соотношения потребления активной и реактивной мощности, согласно настоящему Договору. </w:t>
      </w:r>
    </w:p>
    <w:p w:rsidR="008E37D6" w:rsidRDefault="008E37D6">
      <w:pPr>
        <w:pStyle w:val="a6"/>
        <w:widowControl/>
        <w:autoSpaceDE/>
        <w:autoSpaceDN/>
        <w:ind w:left="1224" w:right="-57"/>
        <w:rPr>
          <w:sz w:val="24"/>
          <w:szCs w:val="24"/>
        </w:rPr>
      </w:pPr>
      <w:r>
        <w:rPr>
          <w:sz w:val="24"/>
        </w:rPr>
        <w:t>Оказание услуг по передаче в объёмах мощности, превышающей заявленную, указанную в Приложении № 1, подлежит согласованию с Исполнителем путём оформления дополнительного соглашения к настоящему Договору.</w:t>
      </w:r>
      <w:r>
        <w:rPr>
          <w:sz w:val="24"/>
          <w:szCs w:val="24"/>
        </w:rPr>
        <w:t xml:space="preserve"> </w:t>
      </w:r>
    </w:p>
    <w:p w:rsidR="008E37D6" w:rsidRDefault="008E37D6">
      <w:pPr>
        <w:pStyle w:val="a6"/>
        <w:widowControl/>
        <w:autoSpaceDE/>
        <w:autoSpaceDN/>
        <w:ind w:left="1224" w:right="-57"/>
        <w:rPr>
          <w:sz w:val="24"/>
        </w:rPr>
      </w:pPr>
      <w:r>
        <w:rPr>
          <w:sz w:val="24"/>
          <w:szCs w:val="24"/>
        </w:rPr>
        <w:t>Оказание услуг по передаче в объёмах мощности, превышающей максимальную, указанную в Приложении № 2, подлежит согласованию с Исполнителем путём оформления между Исполнителем и Потребителем договора технологического присоединения на увеличение максимальной мощности.</w:t>
      </w:r>
    </w:p>
    <w:p w:rsidR="008E37D6" w:rsidRDefault="008E37D6">
      <w:pPr>
        <w:pStyle w:val="a6"/>
        <w:widowControl/>
        <w:numPr>
          <w:ilvl w:val="2"/>
          <w:numId w:val="16"/>
        </w:numPr>
        <w:autoSpaceDE/>
        <w:autoSpaceDN/>
        <w:ind w:right="-57"/>
        <w:rPr>
          <w:sz w:val="24"/>
          <w:szCs w:val="24"/>
        </w:rPr>
      </w:pPr>
      <w:r>
        <w:rPr>
          <w:sz w:val="24"/>
          <w:szCs w:val="24"/>
        </w:rPr>
        <w:t>Информировать Потребителя об аварийных ситуациях в электрических сетях Исполнителя, ремонтных и профилактических работах, влияющих на исполнение обязательств по Договору, в порядке, установленном Сторонами в «Положении по оперативно - технологическому взаимодействию персонала Исполнителя с персоналом Потребителя»  (Приложение № 9 к Договору) и иных обстоятельствах, влекущих полное и (или) частичное ограничение режима потребления электрической энергии.</w:t>
      </w:r>
    </w:p>
    <w:p w:rsidR="008E37D6" w:rsidRDefault="008E37D6">
      <w:pPr>
        <w:pStyle w:val="a6"/>
        <w:widowControl/>
        <w:numPr>
          <w:ilvl w:val="2"/>
          <w:numId w:val="16"/>
        </w:numPr>
        <w:autoSpaceDE/>
        <w:autoSpaceDN/>
        <w:ind w:right="-57"/>
        <w:rPr>
          <w:sz w:val="24"/>
          <w:szCs w:val="24"/>
        </w:rPr>
      </w:pPr>
      <w:r>
        <w:rPr>
          <w:sz w:val="24"/>
          <w:szCs w:val="24"/>
        </w:rPr>
        <w:t>Информировать Потребителя об объеме участия в автоматическом либо оперативном противоаварийном управлении мощностью, а также о перечне и мощности токоприемников Потребителя, которые могут быть отключены устройствами противоаварийной автоматики.</w:t>
      </w:r>
    </w:p>
    <w:p w:rsidR="008E37D6" w:rsidRDefault="008E37D6">
      <w:pPr>
        <w:pStyle w:val="a6"/>
        <w:widowControl/>
        <w:numPr>
          <w:ilvl w:val="2"/>
          <w:numId w:val="16"/>
        </w:numPr>
        <w:autoSpaceDE/>
        <w:autoSpaceDN/>
        <w:ind w:right="-57"/>
        <w:rPr>
          <w:sz w:val="24"/>
          <w:szCs w:val="24"/>
        </w:rPr>
      </w:pPr>
      <w:r>
        <w:rPr>
          <w:sz w:val="24"/>
          <w:szCs w:val="24"/>
        </w:rPr>
        <w:t>Информировать Потребителя об обстоятельствах, влекущих полное и (или) частичное ограничение режима потребления электроэнергии в сроки и в порядке, определенном Сторонами в Приложении № 6 к настоящему Договору.</w:t>
      </w:r>
    </w:p>
    <w:p w:rsidR="008E37D6" w:rsidRDefault="008E37D6">
      <w:pPr>
        <w:pStyle w:val="a6"/>
        <w:widowControl/>
        <w:numPr>
          <w:ilvl w:val="2"/>
          <w:numId w:val="16"/>
        </w:numPr>
        <w:autoSpaceDE/>
        <w:autoSpaceDN/>
        <w:ind w:right="-57"/>
        <w:rPr>
          <w:sz w:val="24"/>
          <w:szCs w:val="24"/>
        </w:rPr>
      </w:pPr>
      <w:r>
        <w:rPr>
          <w:sz w:val="24"/>
          <w:szCs w:val="24"/>
        </w:rPr>
        <w:t>Согласовывать с Потребителем и уведомлять Потребителя о сроках проведения ремонтных и профилактических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 чем за 2 рабочих  дня до даты (день и час) перерыва в подаче электроэнергии.</w:t>
      </w:r>
    </w:p>
    <w:p w:rsidR="008E37D6" w:rsidRPr="00FF4FB3" w:rsidRDefault="008E37D6">
      <w:pPr>
        <w:pStyle w:val="a6"/>
        <w:widowControl/>
        <w:numPr>
          <w:ilvl w:val="2"/>
          <w:numId w:val="16"/>
        </w:numPr>
        <w:autoSpaceDE/>
        <w:autoSpaceDN/>
        <w:ind w:right="-57"/>
        <w:rPr>
          <w:sz w:val="24"/>
          <w:szCs w:val="24"/>
        </w:rPr>
      </w:pPr>
      <w:r w:rsidRPr="00FF4FB3">
        <w:rPr>
          <w:sz w:val="24"/>
          <w:szCs w:val="24"/>
        </w:rPr>
        <w:t>Предоставлять Потребителю объемы поставленной  электроэнергии, по окончании каждого расчетного периода, в соответствии с положениями «Правил функционирования розничных рынков электрической энергии» (утверждены Постановлением Правительства Российск</w:t>
      </w:r>
      <w:r w:rsidR="00FF4FB3">
        <w:rPr>
          <w:sz w:val="24"/>
          <w:szCs w:val="24"/>
        </w:rPr>
        <w:t xml:space="preserve">ой Федерации от 31.08.06 №530) </w:t>
      </w:r>
      <w:r w:rsidR="00FF4FB3">
        <w:rPr>
          <w:sz w:val="24"/>
          <w:szCs w:val="24"/>
        </w:rPr>
        <w:br/>
      </w:r>
      <w:r w:rsidRPr="00FF4FB3">
        <w:rPr>
          <w:sz w:val="24"/>
          <w:szCs w:val="24"/>
        </w:rPr>
        <w:t xml:space="preserve">в порядке, определенном Сторонами в </w:t>
      </w:r>
      <w:r w:rsidR="00AC2DFC" w:rsidRPr="00FF4FB3">
        <w:rPr>
          <w:sz w:val="24"/>
          <w:szCs w:val="24"/>
        </w:rPr>
        <w:t xml:space="preserve">разделе 4 </w:t>
      </w:r>
      <w:r w:rsidR="00FF4FB3">
        <w:rPr>
          <w:sz w:val="24"/>
          <w:szCs w:val="24"/>
        </w:rPr>
        <w:t xml:space="preserve">настоящего </w:t>
      </w:r>
      <w:r w:rsidR="00AC2DFC" w:rsidRPr="00FF4FB3">
        <w:rPr>
          <w:sz w:val="24"/>
          <w:szCs w:val="24"/>
        </w:rPr>
        <w:t>Договора</w:t>
      </w:r>
      <w:r w:rsidR="00FF4FB3">
        <w:rPr>
          <w:sz w:val="24"/>
          <w:szCs w:val="24"/>
        </w:rPr>
        <w:t>.</w:t>
      </w:r>
    </w:p>
    <w:p w:rsidR="008E37D6" w:rsidRDefault="008E37D6">
      <w:pPr>
        <w:pStyle w:val="a6"/>
        <w:widowControl/>
        <w:numPr>
          <w:ilvl w:val="2"/>
          <w:numId w:val="16"/>
        </w:numPr>
        <w:autoSpaceDE/>
        <w:autoSpaceDN/>
        <w:ind w:right="-57"/>
        <w:rPr>
          <w:sz w:val="24"/>
          <w:szCs w:val="24"/>
        </w:rPr>
      </w:pPr>
      <w:r>
        <w:rPr>
          <w:sz w:val="24"/>
          <w:szCs w:val="24"/>
        </w:rPr>
        <w:t>Разрабатывать в установленном действующим законодательством Российской Федерации порядке ежегодные графики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w:t>
      </w:r>
    </w:p>
    <w:p w:rsidR="008E37D6" w:rsidRDefault="008E37D6">
      <w:pPr>
        <w:pStyle w:val="a6"/>
        <w:widowControl/>
        <w:numPr>
          <w:ilvl w:val="2"/>
          <w:numId w:val="16"/>
        </w:numPr>
        <w:autoSpaceDE/>
        <w:autoSpaceDN/>
        <w:ind w:right="-57"/>
        <w:rPr>
          <w:sz w:val="24"/>
          <w:szCs w:val="24"/>
        </w:rPr>
      </w:pPr>
      <w:r>
        <w:rPr>
          <w:sz w:val="24"/>
          <w:szCs w:val="24"/>
        </w:rPr>
        <w:t>Направлять Потребителю в срок до 20 сентября извещение о порядке применения утвержденных на период с 1 октября текущего года по 30 сентября следующего года графиков, согласно п. 3.2.7. настоящего Договора.</w:t>
      </w:r>
    </w:p>
    <w:p w:rsidR="008E37D6" w:rsidRDefault="008E37D6">
      <w:pPr>
        <w:pStyle w:val="a6"/>
        <w:widowControl/>
        <w:numPr>
          <w:ilvl w:val="2"/>
          <w:numId w:val="16"/>
        </w:numPr>
        <w:autoSpaceDE/>
        <w:autoSpaceDN/>
        <w:ind w:right="-57"/>
        <w:rPr>
          <w:sz w:val="24"/>
          <w:szCs w:val="24"/>
        </w:rPr>
      </w:pPr>
      <w:r>
        <w:rPr>
          <w:sz w:val="24"/>
          <w:szCs w:val="24"/>
        </w:rPr>
        <w:t xml:space="preserve">Незамедлительно ставить Потребителя в известность о фактах нарушения электроснабжения и снижения показателей качества электроэнергии, об </w:t>
      </w:r>
      <w:r>
        <w:rPr>
          <w:sz w:val="24"/>
          <w:szCs w:val="24"/>
        </w:rPr>
        <w:lastRenderedPageBreak/>
        <w:t>обстоятельствах, влекущих полное или частичное ограничение режима потребления электроэнергии.</w:t>
      </w:r>
    </w:p>
    <w:p w:rsidR="008E37D6" w:rsidRDefault="008E37D6">
      <w:pPr>
        <w:pStyle w:val="a6"/>
        <w:widowControl/>
        <w:numPr>
          <w:ilvl w:val="2"/>
          <w:numId w:val="16"/>
        </w:numPr>
        <w:autoSpaceDE/>
        <w:autoSpaceDN/>
        <w:ind w:right="-57"/>
        <w:rPr>
          <w:sz w:val="24"/>
          <w:szCs w:val="24"/>
        </w:rPr>
      </w:pPr>
      <w:r>
        <w:rPr>
          <w:sz w:val="24"/>
          <w:szCs w:val="24"/>
        </w:rPr>
        <w:t>Беспрепятственно допускать уполномоченных представителей Потребителя  к приборам учета электрической энергии.</w:t>
      </w:r>
    </w:p>
    <w:p w:rsidR="008E37D6" w:rsidRDefault="008E37D6">
      <w:pPr>
        <w:pStyle w:val="a6"/>
        <w:widowControl/>
        <w:numPr>
          <w:ilvl w:val="2"/>
          <w:numId w:val="16"/>
        </w:numPr>
        <w:autoSpaceDE/>
        <w:autoSpaceDN/>
        <w:ind w:right="-57"/>
        <w:rPr>
          <w:sz w:val="24"/>
          <w:szCs w:val="24"/>
        </w:rPr>
      </w:pPr>
      <w:r>
        <w:rPr>
          <w:sz w:val="24"/>
          <w:szCs w:val="24"/>
          <w:lang w:eastAsia="ar-SA"/>
        </w:rPr>
        <w:t>Приостанавливать и возобновлять электроснабжения в порядке, установленном в Приложении № 6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Потребителю.</w:t>
      </w:r>
    </w:p>
    <w:p w:rsidR="008E37D6" w:rsidRDefault="008E37D6">
      <w:pPr>
        <w:pStyle w:val="a6"/>
        <w:widowControl/>
        <w:numPr>
          <w:ilvl w:val="2"/>
          <w:numId w:val="16"/>
        </w:numPr>
        <w:autoSpaceDE/>
        <w:autoSpaceDN/>
        <w:ind w:right="-57"/>
        <w:rPr>
          <w:sz w:val="24"/>
          <w:szCs w:val="24"/>
        </w:rPr>
      </w:pPr>
      <w:r>
        <w:rPr>
          <w:sz w:val="24"/>
          <w:szCs w:val="24"/>
        </w:rPr>
        <w:t>Направлять Потребителю для оформления подписанный уполномоченным лицом, главным бухгалтером и скрепленный печатью Исполнителя «Акт сверки расчетов» по оплате услуг по передаче электроэнергии до 20 числа месяца, следующего за расчетным.</w:t>
      </w:r>
    </w:p>
    <w:p w:rsidR="008E37D6" w:rsidRDefault="008E37D6">
      <w:pPr>
        <w:pStyle w:val="a6"/>
        <w:widowControl/>
        <w:numPr>
          <w:ilvl w:val="2"/>
          <w:numId w:val="16"/>
        </w:numPr>
        <w:autoSpaceDE/>
        <w:autoSpaceDN/>
        <w:ind w:right="-57"/>
        <w:rPr>
          <w:sz w:val="24"/>
          <w:szCs w:val="24"/>
        </w:rPr>
      </w:pPr>
      <w:r>
        <w:rPr>
          <w:sz w:val="24"/>
          <w:szCs w:val="24"/>
        </w:rPr>
        <w:t>Выполнять иные обязательства, предусмотренные настоящим Договором.</w:t>
      </w:r>
    </w:p>
    <w:p w:rsidR="008E37D6" w:rsidRDefault="008E37D6">
      <w:pPr>
        <w:pStyle w:val="a6"/>
        <w:widowControl/>
        <w:numPr>
          <w:ilvl w:val="1"/>
          <w:numId w:val="16"/>
        </w:numPr>
        <w:autoSpaceDE/>
        <w:autoSpaceDN/>
        <w:spacing w:before="240"/>
        <w:ind w:right="-57"/>
        <w:rPr>
          <w:b/>
          <w:bCs/>
          <w:sz w:val="24"/>
          <w:szCs w:val="24"/>
        </w:rPr>
      </w:pPr>
      <w:r>
        <w:rPr>
          <w:b/>
          <w:bCs/>
          <w:sz w:val="24"/>
          <w:szCs w:val="24"/>
        </w:rPr>
        <w:t>ИСПОЛНИТЕЛЬ ИМЕЕТ ПРАВО:</w:t>
      </w:r>
    </w:p>
    <w:p w:rsidR="008E37D6" w:rsidRDefault="008E37D6">
      <w:pPr>
        <w:pStyle w:val="a6"/>
        <w:widowControl/>
        <w:numPr>
          <w:ilvl w:val="2"/>
          <w:numId w:val="16"/>
        </w:numPr>
        <w:autoSpaceDE/>
        <w:autoSpaceDN/>
        <w:ind w:right="-57"/>
        <w:rPr>
          <w:sz w:val="24"/>
          <w:szCs w:val="24"/>
        </w:rPr>
      </w:pPr>
      <w:r>
        <w:rPr>
          <w:sz w:val="24"/>
          <w:szCs w:val="24"/>
        </w:rPr>
        <w:t>Проводить проверку состояния приборов учета Потребителя в соответствии нормативно-техническими документами и законодательством Российской Федерации.</w:t>
      </w:r>
    </w:p>
    <w:p w:rsidR="008E37D6" w:rsidRDefault="008E37D6">
      <w:pPr>
        <w:pStyle w:val="a6"/>
        <w:widowControl/>
        <w:numPr>
          <w:ilvl w:val="2"/>
          <w:numId w:val="16"/>
        </w:numPr>
        <w:autoSpaceDE/>
        <w:autoSpaceDN/>
        <w:ind w:right="-57"/>
        <w:rPr>
          <w:sz w:val="24"/>
          <w:szCs w:val="24"/>
        </w:rPr>
      </w:pPr>
      <w:r>
        <w:rPr>
          <w:sz w:val="24"/>
          <w:szCs w:val="24"/>
        </w:rPr>
        <w:t>Осуществлять проверку достоверности данных показателей средств учета, представленных Потребителем. В случае выявления фактов недостоверности данных повлекших за собой реальный ущерб Исполнитель вправе предъявить Потребителю требование о возмещении таких убытков в полном объеме.</w:t>
      </w:r>
    </w:p>
    <w:p w:rsidR="008E37D6" w:rsidRDefault="008E37D6">
      <w:pPr>
        <w:pStyle w:val="a6"/>
        <w:widowControl/>
        <w:numPr>
          <w:ilvl w:val="2"/>
          <w:numId w:val="16"/>
        </w:numPr>
        <w:autoSpaceDE/>
        <w:autoSpaceDN/>
        <w:ind w:right="-57"/>
        <w:rPr>
          <w:sz w:val="24"/>
          <w:szCs w:val="24"/>
        </w:rPr>
      </w:pPr>
      <w:r>
        <w:rPr>
          <w:sz w:val="24"/>
          <w:szCs w:val="24"/>
        </w:rPr>
        <w:t>Приостанавливать в порядке, установленном в Приложении № 6 к настоящему Договору, передачу электрической энергии Потребителю, в том числе по заявке гарантирующего поставщика (далее</w:t>
      </w:r>
      <w:r w:rsidR="00C67230">
        <w:rPr>
          <w:sz w:val="24"/>
          <w:szCs w:val="24"/>
        </w:rPr>
        <w:t xml:space="preserve"> </w:t>
      </w:r>
      <w:r>
        <w:rPr>
          <w:sz w:val="24"/>
          <w:szCs w:val="24"/>
        </w:rPr>
        <w:t>-</w:t>
      </w:r>
      <w:r w:rsidR="00C67230">
        <w:rPr>
          <w:sz w:val="24"/>
          <w:szCs w:val="24"/>
        </w:rPr>
        <w:t xml:space="preserve"> </w:t>
      </w:r>
      <w:r>
        <w:rPr>
          <w:sz w:val="24"/>
          <w:szCs w:val="24"/>
        </w:rPr>
        <w:t>ГП) или энергосбытовой компании (далее</w:t>
      </w:r>
      <w:r w:rsidR="00C67230">
        <w:rPr>
          <w:sz w:val="24"/>
          <w:szCs w:val="24"/>
        </w:rPr>
        <w:t xml:space="preserve"> </w:t>
      </w:r>
      <w:r>
        <w:rPr>
          <w:sz w:val="24"/>
          <w:szCs w:val="24"/>
        </w:rPr>
        <w:t>-ЭСО), с которой Потребитель заключил договор купли-продажи электроэнергии путем введения полного и (или) частичного ограничения режима потребления электроэнергии.</w:t>
      </w:r>
    </w:p>
    <w:p w:rsidR="008E37D6" w:rsidRDefault="008E37D6">
      <w:pPr>
        <w:pStyle w:val="a6"/>
        <w:widowControl/>
        <w:numPr>
          <w:ilvl w:val="2"/>
          <w:numId w:val="16"/>
        </w:numPr>
        <w:autoSpaceDE/>
        <w:autoSpaceDN/>
        <w:ind w:right="-57"/>
        <w:rPr>
          <w:sz w:val="24"/>
          <w:szCs w:val="24"/>
        </w:rPr>
      </w:pPr>
      <w:r>
        <w:rPr>
          <w:sz w:val="24"/>
          <w:szCs w:val="24"/>
        </w:rPr>
        <w:t>Привлекать третьих лиц для выполнения обязательств по снятию показаний приборов учета электроэнергии (мощности) и формированию данных об объемах переданной (поставленной) за расчетный период электроэнергии и иных обязательств, связанных с обеспечением надлежащего учета электрической энергии с письменным уведомлением Потребителя.</w:t>
      </w:r>
    </w:p>
    <w:p w:rsidR="008E37D6" w:rsidRDefault="008E37D6">
      <w:pPr>
        <w:pStyle w:val="a6"/>
        <w:widowControl/>
        <w:numPr>
          <w:ilvl w:val="2"/>
          <w:numId w:val="16"/>
        </w:numPr>
        <w:autoSpaceDE/>
        <w:autoSpaceDN/>
        <w:ind w:right="-57"/>
        <w:rPr>
          <w:sz w:val="24"/>
          <w:szCs w:val="24"/>
        </w:rPr>
      </w:pPr>
      <w:r>
        <w:rPr>
          <w:sz w:val="24"/>
          <w:szCs w:val="24"/>
        </w:rPr>
        <w:t>Требовать от Потребителя производить необходимые переключения в энергопринимающих  устройствах Потребителя при введении ограничения.</w:t>
      </w:r>
    </w:p>
    <w:p w:rsidR="008E37D6" w:rsidRDefault="008E37D6">
      <w:pPr>
        <w:pStyle w:val="a6"/>
        <w:widowControl/>
        <w:numPr>
          <w:ilvl w:val="2"/>
          <w:numId w:val="16"/>
        </w:numPr>
        <w:autoSpaceDE/>
        <w:autoSpaceDN/>
        <w:ind w:right="-57"/>
        <w:rPr>
          <w:sz w:val="24"/>
          <w:szCs w:val="24"/>
        </w:rPr>
      </w:pPr>
      <w:r>
        <w:rPr>
          <w:sz w:val="24"/>
          <w:szCs w:val="24"/>
        </w:rPr>
        <w:t>Требовать предоставление доступа к средствам измерений электроэнергии (мощности), расположенным в электроустановках Потребителя:</w:t>
      </w:r>
    </w:p>
    <w:p w:rsidR="008E37D6" w:rsidRDefault="008E37D6">
      <w:pPr>
        <w:pStyle w:val="a6"/>
        <w:widowControl/>
        <w:numPr>
          <w:ilvl w:val="0"/>
          <w:numId w:val="19"/>
        </w:numPr>
        <w:autoSpaceDE/>
        <w:autoSpaceDN/>
        <w:ind w:right="-57"/>
        <w:rPr>
          <w:sz w:val="24"/>
          <w:szCs w:val="24"/>
        </w:rPr>
      </w:pPr>
      <w:r>
        <w:rPr>
          <w:sz w:val="24"/>
          <w:szCs w:val="24"/>
        </w:rPr>
        <w:t>для проверки работы измерительного комплекса коммерческого учета;</w:t>
      </w:r>
    </w:p>
    <w:p w:rsidR="008E37D6" w:rsidRDefault="008E37D6">
      <w:pPr>
        <w:pStyle w:val="a6"/>
        <w:widowControl/>
        <w:numPr>
          <w:ilvl w:val="0"/>
          <w:numId w:val="19"/>
        </w:numPr>
        <w:autoSpaceDE/>
        <w:autoSpaceDN/>
        <w:ind w:right="-57"/>
        <w:rPr>
          <w:sz w:val="24"/>
          <w:szCs w:val="24"/>
        </w:rPr>
      </w:pPr>
      <w:r>
        <w:rPr>
          <w:sz w:val="24"/>
          <w:szCs w:val="24"/>
        </w:rPr>
        <w:t>для контроля над соблюдением установленных режимов электропотребления;</w:t>
      </w:r>
    </w:p>
    <w:p w:rsidR="008E37D6" w:rsidRDefault="008E37D6">
      <w:pPr>
        <w:pStyle w:val="a6"/>
        <w:widowControl/>
        <w:numPr>
          <w:ilvl w:val="0"/>
          <w:numId w:val="19"/>
        </w:numPr>
        <w:autoSpaceDE/>
        <w:autoSpaceDN/>
        <w:ind w:right="-57"/>
        <w:rPr>
          <w:sz w:val="24"/>
          <w:szCs w:val="24"/>
        </w:rPr>
      </w:pPr>
      <w:r>
        <w:rPr>
          <w:sz w:val="24"/>
          <w:szCs w:val="24"/>
        </w:rPr>
        <w:t xml:space="preserve">для проверки соблюдения правил технической эксплуатации находящихся в собственности или ином законном основании Потребителя средств релейной защиты и противоаварийной автоматики, а также иных устройств, необходимых для поддержания требуемых параметров надежности и качества электроэнергии, для проверки состояния средств измерений электроэнергии (мощности); </w:t>
      </w:r>
    </w:p>
    <w:p w:rsidR="008E37D6" w:rsidRDefault="008E37D6">
      <w:pPr>
        <w:pStyle w:val="a6"/>
        <w:widowControl/>
        <w:numPr>
          <w:ilvl w:val="0"/>
          <w:numId w:val="19"/>
        </w:numPr>
        <w:autoSpaceDE/>
        <w:autoSpaceDN/>
        <w:ind w:right="-57"/>
        <w:rPr>
          <w:sz w:val="24"/>
          <w:szCs w:val="24"/>
        </w:rPr>
      </w:pPr>
      <w:r>
        <w:rPr>
          <w:sz w:val="24"/>
          <w:szCs w:val="24"/>
        </w:rPr>
        <w:t>для снятия показаний, в том числе контрольных показаний;</w:t>
      </w:r>
    </w:p>
    <w:p w:rsidR="008E37D6" w:rsidRDefault="008E37D6">
      <w:pPr>
        <w:pStyle w:val="a6"/>
        <w:widowControl/>
        <w:numPr>
          <w:ilvl w:val="0"/>
          <w:numId w:val="19"/>
        </w:numPr>
        <w:autoSpaceDE/>
        <w:autoSpaceDN/>
        <w:ind w:right="-57"/>
        <w:rPr>
          <w:sz w:val="24"/>
          <w:szCs w:val="24"/>
        </w:rPr>
      </w:pPr>
      <w:r>
        <w:rPr>
          <w:sz w:val="24"/>
          <w:szCs w:val="24"/>
        </w:rPr>
        <w:t>для составления акта о безучетном потреблении электрической энергии.</w:t>
      </w:r>
    </w:p>
    <w:p w:rsidR="008E37D6" w:rsidRDefault="008E37D6">
      <w:pPr>
        <w:pStyle w:val="a6"/>
        <w:widowControl/>
        <w:numPr>
          <w:ilvl w:val="2"/>
          <w:numId w:val="16"/>
        </w:numPr>
        <w:autoSpaceDE/>
        <w:autoSpaceDN/>
        <w:ind w:right="-57"/>
        <w:rPr>
          <w:sz w:val="24"/>
          <w:szCs w:val="24"/>
        </w:rPr>
      </w:pPr>
      <w:r>
        <w:rPr>
          <w:sz w:val="24"/>
          <w:szCs w:val="24"/>
        </w:rPr>
        <w:t>Осуществлять ежемесячный контроль соблюдения Потребителем величины заявленной мощности, указанной в Приложении № 1 к Договору, а также значение максимальной мощности по Договору технологического присоединения к сетям Исполнителя согласно п.3.2.1. настоящего Договора. Замеры электрической мощности оформляются Ведомостью показаний счетчиков, (Приложение №10.1 к Договору), Ведомостью потребляемой активной мощности (Приложение №10.2 к Договору) и подписываются представителями Сторон.</w:t>
      </w:r>
    </w:p>
    <w:p w:rsidR="008E37D6" w:rsidRDefault="008E37D6">
      <w:pPr>
        <w:pStyle w:val="a6"/>
        <w:widowControl/>
        <w:numPr>
          <w:ilvl w:val="2"/>
          <w:numId w:val="16"/>
        </w:numPr>
        <w:autoSpaceDE/>
        <w:autoSpaceDN/>
        <w:ind w:right="-57"/>
        <w:rPr>
          <w:sz w:val="24"/>
          <w:szCs w:val="24"/>
        </w:rPr>
      </w:pPr>
      <w:r>
        <w:rPr>
          <w:sz w:val="24"/>
          <w:szCs w:val="24"/>
        </w:rPr>
        <w:lastRenderedPageBreak/>
        <w:t>Контролировать режим потребления реактивной энергии (мощности) на предмет их соответствия значениям, установленным приказом Минтопэнерго РФ № 49 от 22 февраля 2007 года.</w:t>
      </w:r>
    </w:p>
    <w:p w:rsidR="008E37D6" w:rsidRDefault="008E37D6">
      <w:pPr>
        <w:pStyle w:val="a6"/>
        <w:widowControl/>
        <w:numPr>
          <w:ilvl w:val="2"/>
          <w:numId w:val="16"/>
        </w:numPr>
        <w:autoSpaceDE/>
        <w:autoSpaceDN/>
        <w:ind w:right="-57"/>
        <w:rPr>
          <w:sz w:val="24"/>
          <w:szCs w:val="24"/>
        </w:rPr>
      </w:pPr>
      <w:r>
        <w:rPr>
          <w:sz w:val="24"/>
          <w:szCs w:val="24"/>
        </w:rPr>
        <w:t>Устанавливать пломбы и знаки визуального контроля в электроустановках Потребителя при проверке измерительного комплекса коммерческого учета на:</w:t>
      </w:r>
    </w:p>
    <w:p w:rsidR="008E37D6" w:rsidRDefault="008E37D6">
      <w:pPr>
        <w:pStyle w:val="a6"/>
        <w:widowControl/>
        <w:numPr>
          <w:ilvl w:val="0"/>
          <w:numId w:val="18"/>
        </w:numPr>
        <w:autoSpaceDE/>
        <w:autoSpaceDN/>
        <w:ind w:right="-57"/>
        <w:rPr>
          <w:sz w:val="24"/>
          <w:szCs w:val="24"/>
        </w:rPr>
      </w:pPr>
      <w:r>
        <w:rPr>
          <w:sz w:val="24"/>
          <w:szCs w:val="24"/>
        </w:rPr>
        <w:t>клеммниках трансформаторов тока;</w:t>
      </w:r>
    </w:p>
    <w:p w:rsidR="008E37D6" w:rsidRDefault="008E37D6">
      <w:pPr>
        <w:pStyle w:val="a6"/>
        <w:widowControl/>
        <w:numPr>
          <w:ilvl w:val="0"/>
          <w:numId w:val="18"/>
        </w:numPr>
        <w:autoSpaceDE/>
        <w:autoSpaceDN/>
        <w:ind w:right="-57"/>
        <w:rPr>
          <w:sz w:val="24"/>
          <w:szCs w:val="24"/>
        </w:rPr>
      </w:pPr>
      <w:r>
        <w:rPr>
          <w:sz w:val="24"/>
          <w:szCs w:val="24"/>
        </w:rPr>
        <w:t>крышках клеммных колодок электросчетчиков;</w:t>
      </w:r>
    </w:p>
    <w:p w:rsidR="008E37D6" w:rsidRDefault="008E37D6">
      <w:pPr>
        <w:pStyle w:val="a6"/>
        <w:widowControl/>
        <w:numPr>
          <w:ilvl w:val="0"/>
          <w:numId w:val="18"/>
        </w:numPr>
        <w:autoSpaceDE/>
        <w:autoSpaceDN/>
        <w:ind w:right="-57"/>
        <w:rPr>
          <w:sz w:val="24"/>
          <w:szCs w:val="24"/>
        </w:rPr>
      </w:pPr>
      <w:r>
        <w:rPr>
          <w:sz w:val="24"/>
          <w:szCs w:val="24"/>
        </w:rPr>
        <w:t>крышках переходных коробок, где имеются цепи к электросчетчикам;</w:t>
      </w:r>
    </w:p>
    <w:p w:rsidR="008E37D6" w:rsidRDefault="008E37D6">
      <w:pPr>
        <w:pStyle w:val="a6"/>
        <w:widowControl/>
        <w:numPr>
          <w:ilvl w:val="0"/>
          <w:numId w:val="18"/>
        </w:numPr>
        <w:autoSpaceDE/>
        <w:autoSpaceDN/>
        <w:ind w:right="-57"/>
        <w:rPr>
          <w:sz w:val="24"/>
          <w:szCs w:val="24"/>
        </w:rPr>
      </w:pPr>
      <w:r>
        <w:rPr>
          <w:sz w:val="24"/>
          <w:szCs w:val="24"/>
        </w:rPr>
        <w:t>токовых цепях расчетных счетчиков в случаях, когда к трансформаторам тока совместно  со счетчиком присоединены электроизмерительные приборы и устройства защиты;</w:t>
      </w:r>
    </w:p>
    <w:p w:rsidR="008E37D6" w:rsidRDefault="008E37D6">
      <w:pPr>
        <w:pStyle w:val="a6"/>
        <w:widowControl/>
        <w:numPr>
          <w:ilvl w:val="0"/>
          <w:numId w:val="18"/>
        </w:numPr>
        <w:autoSpaceDE/>
        <w:autoSpaceDN/>
        <w:ind w:right="-57"/>
        <w:rPr>
          <w:sz w:val="24"/>
          <w:szCs w:val="24"/>
        </w:rPr>
      </w:pPr>
      <w:r>
        <w:rPr>
          <w:sz w:val="24"/>
          <w:szCs w:val="24"/>
        </w:rPr>
        <w:t xml:space="preserve">испытательных коробах с зажимами для шунтирования вторичных обмоток  трансформаторов тока и местах соединения цепей напряжения при отключении расчетных счетчиков для их замены и поверки; </w:t>
      </w:r>
    </w:p>
    <w:p w:rsidR="008E37D6" w:rsidRDefault="008E37D6">
      <w:pPr>
        <w:pStyle w:val="a6"/>
        <w:widowControl/>
        <w:numPr>
          <w:ilvl w:val="0"/>
          <w:numId w:val="18"/>
        </w:numPr>
        <w:autoSpaceDE/>
        <w:autoSpaceDN/>
        <w:ind w:right="-57"/>
        <w:rPr>
          <w:sz w:val="24"/>
          <w:szCs w:val="24"/>
        </w:rPr>
      </w:pPr>
      <w:r>
        <w:rPr>
          <w:sz w:val="24"/>
          <w:szCs w:val="24"/>
        </w:rPr>
        <w:t>решетках на дверцах камер, где установлены трансформаторы тока;</w:t>
      </w:r>
    </w:p>
    <w:p w:rsidR="008E37D6" w:rsidRDefault="008E37D6">
      <w:pPr>
        <w:pStyle w:val="a6"/>
        <w:widowControl/>
        <w:numPr>
          <w:ilvl w:val="0"/>
          <w:numId w:val="18"/>
        </w:numPr>
        <w:autoSpaceDE/>
        <w:autoSpaceDN/>
        <w:ind w:right="-57"/>
        <w:rPr>
          <w:sz w:val="24"/>
          <w:szCs w:val="24"/>
        </w:rPr>
      </w:pPr>
      <w:r>
        <w:rPr>
          <w:sz w:val="24"/>
          <w:szCs w:val="24"/>
        </w:rPr>
        <w:t xml:space="preserve">решетках или дверцах камер, где установлены предохранители на стороне высокого и низкого напряжения  трансформаторов напряжения, к которым присоединены расчетные счетчики; </w:t>
      </w:r>
    </w:p>
    <w:p w:rsidR="008E37D6" w:rsidRDefault="008E37D6">
      <w:pPr>
        <w:pStyle w:val="a6"/>
        <w:widowControl/>
        <w:numPr>
          <w:ilvl w:val="0"/>
          <w:numId w:val="18"/>
        </w:numPr>
        <w:autoSpaceDE/>
        <w:autoSpaceDN/>
        <w:ind w:right="-57"/>
        <w:rPr>
          <w:sz w:val="24"/>
          <w:szCs w:val="24"/>
        </w:rPr>
      </w:pPr>
      <w:r>
        <w:rPr>
          <w:sz w:val="24"/>
          <w:szCs w:val="24"/>
        </w:rPr>
        <w:t>приспособлениях и рукоятках приводов разъединителей трансформаторов напряжения, к которым присоединены расчетные счетчики.</w:t>
      </w:r>
    </w:p>
    <w:p w:rsidR="008E37D6" w:rsidRDefault="008E37D6">
      <w:pPr>
        <w:pStyle w:val="a6"/>
        <w:widowControl/>
        <w:numPr>
          <w:ilvl w:val="2"/>
          <w:numId w:val="16"/>
        </w:numPr>
        <w:autoSpaceDE/>
        <w:autoSpaceDN/>
        <w:ind w:right="-57"/>
        <w:rPr>
          <w:sz w:val="24"/>
          <w:szCs w:val="24"/>
        </w:rPr>
      </w:pPr>
      <w:r>
        <w:rPr>
          <w:sz w:val="24"/>
          <w:szCs w:val="24"/>
        </w:rPr>
        <w:t>Инициировать и/или производить отключение энергопринимающих устройств, принадлежащих лицу, осуществляющему бездоговорное потребление и принимать меры, направленные на возмещение причиненных Исполнителю убытков.</w:t>
      </w:r>
    </w:p>
    <w:p w:rsidR="008E37D6" w:rsidRDefault="008E37D6">
      <w:pPr>
        <w:pStyle w:val="a6"/>
        <w:widowControl/>
        <w:numPr>
          <w:ilvl w:val="2"/>
          <w:numId w:val="16"/>
        </w:numPr>
        <w:autoSpaceDE/>
        <w:autoSpaceDN/>
        <w:ind w:right="-57"/>
        <w:rPr>
          <w:sz w:val="24"/>
          <w:szCs w:val="24"/>
        </w:rPr>
      </w:pPr>
      <w:r>
        <w:rPr>
          <w:sz w:val="24"/>
          <w:szCs w:val="24"/>
        </w:rPr>
        <w:t>Принимать меры, направленные на возмещение причиненных Исполнителю убытков, при обнаружении фактов безучетного потребления электроэнергии.</w:t>
      </w:r>
    </w:p>
    <w:p w:rsidR="008E37D6" w:rsidRDefault="008E37D6">
      <w:pPr>
        <w:pStyle w:val="a6"/>
        <w:widowControl/>
        <w:numPr>
          <w:ilvl w:val="2"/>
          <w:numId w:val="16"/>
        </w:numPr>
        <w:autoSpaceDE/>
        <w:autoSpaceDN/>
        <w:ind w:right="-57"/>
        <w:rPr>
          <w:sz w:val="24"/>
          <w:szCs w:val="24"/>
        </w:rPr>
      </w:pPr>
      <w:r>
        <w:rPr>
          <w:sz w:val="24"/>
          <w:szCs w:val="24"/>
        </w:rPr>
        <w:t>Принимать в качестве заявленных на следующий год объемов услуг по передаче электроэнергии максимальную присоединенную мощность энергоустановок Потребителя, при непредставлении Потребителем Исполнителю планируемой на следующий год заявленной мощности в установленные п. 3.4.23. настоящего Договора сроки.</w:t>
      </w:r>
    </w:p>
    <w:p w:rsidR="008E37D6" w:rsidRDefault="008E37D6" w:rsidP="00FC69AF">
      <w:pPr>
        <w:pStyle w:val="a6"/>
        <w:widowControl/>
        <w:numPr>
          <w:ilvl w:val="1"/>
          <w:numId w:val="16"/>
        </w:numPr>
        <w:autoSpaceDE/>
        <w:autoSpaceDN/>
        <w:spacing w:before="240"/>
        <w:ind w:right="-57"/>
        <w:rPr>
          <w:b/>
          <w:bCs/>
          <w:sz w:val="24"/>
          <w:szCs w:val="24"/>
        </w:rPr>
      </w:pPr>
      <w:r>
        <w:rPr>
          <w:b/>
          <w:bCs/>
          <w:sz w:val="24"/>
          <w:szCs w:val="24"/>
        </w:rPr>
        <w:t>ПОТРЕБИТЕЛЬ ОБЯЗУЕТСЯ:</w:t>
      </w:r>
    </w:p>
    <w:p w:rsidR="008E37D6" w:rsidRDefault="008E37D6">
      <w:pPr>
        <w:pStyle w:val="a6"/>
        <w:widowControl/>
        <w:numPr>
          <w:ilvl w:val="2"/>
          <w:numId w:val="16"/>
        </w:numPr>
        <w:autoSpaceDE/>
        <w:autoSpaceDN/>
        <w:ind w:right="-57"/>
        <w:rPr>
          <w:sz w:val="24"/>
          <w:szCs w:val="24"/>
          <w:lang w:eastAsia="ar-SA"/>
        </w:rPr>
      </w:pPr>
      <w:r>
        <w:rPr>
          <w:sz w:val="24"/>
          <w:szCs w:val="24"/>
        </w:rPr>
        <w:t>Своевременно и в полном объеме производить оплату услуг Исполнителю в соответствии с п. 6.7-6.10  настоящего Договора.</w:t>
      </w:r>
    </w:p>
    <w:p w:rsidR="008E37D6" w:rsidRDefault="008E37D6">
      <w:pPr>
        <w:pStyle w:val="a6"/>
        <w:widowControl/>
        <w:numPr>
          <w:ilvl w:val="2"/>
          <w:numId w:val="16"/>
        </w:numPr>
        <w:autoSpaceDE/>
        <w:autoSpaceDN/>
        <w:ind w:right="-57"/>
        <w:rPr>
          <w:sz w:val="24"/>
          <w:szCs w:val="24"/>
          <w:lang w:eastAsia="ar-SA"/>
        </w:rPr>
      </w:pPr>
      <w:r>
        <w:rPr>
          <w:sz w:val="24"/>
          <w:szCs w:val="24"/>
        </w:rPr>
        <w:t>Обеспечить соблюдение в течение всего срока действия Договора требований, установленных при технологическом присоединении и в правилах эксплуатации, в отношении находящихся у Потребителя в собственности или на ином законном основании средств релейной защиты и противоаварийной и режимной автоматики, устройств связи и телемеханики, приборов учета электроэнергии и мощности, а также иных устройств, включая аккумуляторные батареи, панели постоянного тока и собственных нужд переменного тока, устройств, обеспечивающих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w:t>
      </w:r>
      <w:r>
        <w:rPr>
          <w:sz w:val="24"/>
          <w:szCs w:val="24"/>
          <w:lang w:eastAsia="ar-SA"/>
        </w:rPr>
        <w:t xml:space="preserve"> и соблюдать требования, установленные для технологического присоединения и эксплуатации указанных средств, приборов и устройств, связанных с передачей электрической энергии.</w:t>
      </w:r>
      <w:r>
        <w:rPr>
          <w:sz w:val="24"/>
        </w:rPr>
        <w:t xml:space="preserve"> </w:t>
      </w:r>
    </w:p>
    <w:p w:rsidR="008E37D6" w:rsidRDefault="008E37D6">
      <w:pPr>
        <w:pStyle w:val="a6"/>
        <w:widowControl/>
        <w:autoSpaceDE/>
        <w:autoSpaceDN/>
        <w:ind w:left="1224" w:right="-57"/>
        <w:rPr>
          <w:sz w:val="24"/>
          <w:szCs w:val="24"/>
          <w:lang w:eastAsia="ar-SA"/>
        </w:rPr>
      </w:pPr>
      <w:r>
        <w:rPr>
          <w:sz w:val="24"/>
        </w:rPr>
        <w:t>В случае нарушения  сохранности  пломб на приборах и цепях учета Потребителя Исполнитель определяет объем переданной электроэнергии по согласованному расчетному способу определения объема потребления электрической энергии.</w:t>
      </w:r>
    </w:p>
    <w:p w:rsidR="008E37D6" w:rsidRDefault="008E37D6">
      <w:pPr>
        <w:pStyle w:val="a6"/>
        <w:widowControl/>
        <w:numPr>
          <w:ilvl w:val="2"/>
          <w:numId w:val="16"/>
        </w:numPr>
        <w:autoSpaceDE/>
        <w:autoSpaceDN/>
        <w:ind w:right="-57"/>
        <w:rPr>
          <w:sz w:val="24"/>
        </w:rPr>
      </w:pPr>
      <w:r>
        <w:rPr>
          <w:sz w:val="24"/>
        </w:rPr>
        <w:t xml:space="preserve">Незамедлительно уведомлять Исполнителя об авариях на энергетических объектах Потребителя, связанных с отключением питающих линий, повреждением </w:t>
      </w:r>
      <w:r>
        <w:rPr>
          <w:sz w:val="24"/>
        </w:rPr>
        <w:lastRenderedPageBreak/>
        <w:t>основного оборудования, а также о пожарах, вызванных неисправностью электроустановок.</w:t>
      </w:r>
    </w:p>
    <w:p w:rsidR="008E37D6" w:rsidRDefault="008E37D6">
      <w:pPr>
        <w:pStyle w:val="a6"/>
        <w:widowControl/>
        <w:numPr>
          <w:ilvl w:val="2"/>
          <w:numId w:val="16"/>
        </w:numPr>
        <w:autoSpaceDE/>
        <w:autoSpaceDN/>
        <w:ind w:right="-57"/>
        <w:rPr>
          <w:sz w:val="24"/>
        </w:rPr>
      </w:pPr>
      <w:r>
        <w:rPr>
          <w:sz w:val="24"/>
          <w:szCs w:val="24"/>
        </w:rPr>
        <w:t>Незамедлительно сообщать Исполнителю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rsidR="008E37D6" w:rsidRDefault="008E37D6">
      <w:pPr>
        <w:pStyle w:val="a6"/>
        <w:widowControl/>
        <w:numPr>
          <w:ilvl w:val="2"/>
          <w:numId w:val="16"/>
        </w:numPr>
        <w:autoSpaceDE/>
        <w:autoSpaceDN/>
        <w:ind w:right="-57"/>
        <w:rPr>
          <w:sz w:val="24"/>
        </w:rPr>
      </w:pPr>
      <w:r>
        <w:rPr>
          <w:sz w:val="24"/>
          <w:szCs w:val="24"/>
        </w:rPr>
        <w:t>Информировать Исполнителя о плановых (текущих и капитальных ремонтах) в электроустановках Потребителя в срок, не позднее 2  календарных дней до их начала.</w:t>
      </w:r>
    </w:p>
    <w:p w:rsidR="008E37D6" w:rsidRDefault="008E37D6">
      <w:pPr>
        <w:pStyle w:val="a6"/>
        <w:widowControl/>
        <w:numPr>
          <w:ilvl w:val="2"/>
          <w:numId w:val="16"/>
        </w:numPr>
        <w:autoSpaceDE/>
        <w:autoSpaceDN/>
        <w:ind w:right="-57"/>
        <w:rPr>
          <w:sz w:val="24"/>
        </w:rPr>
      </w:pPr>
      <w:r>
        <w:rPr>
          <w:sz w:val="24"/>
          <w:szCs w:val="24"/>
        </w:rPr>
        <w:t>Рассматривать и по возможности 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8E37D6" w:rsidRDefault="008E37D6">
      <w:pPr>
        <w:pStyle w:val="a6"/>
        <w:widowControl/>
        <w:numPr>
          <w:ilvl w:val="2"/>
          <w:numId w:val="16"/>
        </w:numPr>
        <w:autoSpaceDE/>
        <w:autoSpaceDN/>
        <w:ind w:right="-57"/>
        <w:rPr>
          <w:sz w:val="24"/>
        </w:rPr>
      </w:pPr>
      <w:r>
        <w:rPr>
          <w:sz w:val="24"/>
          <w:szCs w:val="24"/>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8E37D6" w:rsidRDefault="008E37D6">
      <w:pPr>
        <w:pStyle w:val="a6"/>
        <w:widowControl/>
        <w:numPr>
          <w:ilvl w:val="2"/>
          <w:numId w:val="16"/>
        </w:numPr>
        <w:autoSpaceDE/>
        <w:autoSpaceDN/>
        <w:ind w:right="-57"/>
        <w:rPr>
          <w:sz w:val="24"/>
        </w:rPr>
      </w:pPr>
      <w:r>
        <w:rPr>
          <w:sz w:val="24"/>
          <w:szCs w:val="24"/>
        </w:rPr>
        <w:t>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при получении от Исполнителя соответствующей команды совершать действия по самоограничению своего потребления.</w:t>
      </w:r>
    </w:p>
    <w:p w:rsidR="008E37D6" w:rsidRDefault="008E37D6">
      <w:pPr>
        <w:pStyle w:val="a6"/>
        <w:widowControl/>
        <w:numPr>
          <w:ilvl w:val="2"/>
          <w:numId w:val="16"/>
        </w:numPr>
        <w:autoSpaceDE/>
        <w:autoSpaceDN/>
        <w:ind w:right="-57"/>
        <w:rPr>
          <w:sz w:val="24"/>
        </w:rPr>
      </w:pPr>
      <w:r>
        <w:rPr>
          <w:sz w:val="24"/>
          <w:szCs w:val="24"/>
        </w:rPr>
        <w:t>Обеспечить беспрепятственный допуск, в соответствии с режимом работы предприятия, уполномоченных представителей Исполнителя к приборам учета электроэнергии (мощности), установленным в электроустановках Потребителя, в целях осуществления Исполнителем контроля по приборам учета за соблюдением установленных режимов передачи электроэнергии и заявленной мощности, проведения замеров по определению качества электроэнергии и значений соотношения потребляемой активной и реактивной мощности,  а также для проведения контрольных проверок расчетных счетчиков на месте установки, установки пломб на приборах и средствах учета, а также в целях полного или частичного ограничения режима потребления электроэнергии, составления акта за нарушение пользования электрической энергии.</w:t>
      </w:r>
    </w:p>
    <w:p w:rsidR="008E37D6" w:rsidRDefault="008E37D6">
      <w:pPr>
        <w:pStyle w:val="a6"/>
        <w:widowControl/>
        <w:numPr>
          <w:ilvl w:val="2"/>
          <w:numId w:val="16"/>
        </w:numPr>
        <w:autoSpaceDE/>
        <w:autoSpaceDN/>
        <w:ind w:right="-57"/>
        <w:rPr>
          <w:sz w:val="24"/>
        </w:rPr>
      </w:pPr>
      <w:r>
        <w:rPr>
          <w:sz w:val="24"/>
          <w:szCs w:val="24"/>
          <w:lang w:eastAsia="ar-SA"/>
        </w:rPr>
        <w:t>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8E37D6" w:rsidRDefault="008E37D6">
      <w:pPr>
        <w:pStyle w:val="a6"/>
        <w:widowControl/>
        <w:numPr>
          <w:ilvl w:val="2"/>
          <w:numId w:val="16"/>
        </w:numPr>
        <w:autoSpaceDE/>
        <w:autoSpaceDN/>
        <w:ind w:right="-57"/>
        <w:rPr>
          <w:sz w:val="24"/>
        </w:rPr>
      </w:pPr>
      <w:r>
        <w:rPr>
          <w:sz w:val="24"/>
          <w:szCs w:val="24"/>
          <w:lang w:eastAsia="ar-SA"/>
        </w:rPr>
        <w:t>Выполнять требования Системного оператора и Исполнителя о подключении нагрузки к противоаварийной автоматике и включению нагрузки в графики ограничения потребления и временного отключения электрической энергии (мощности) в установленные законодательством Российской Федерации сроки (ежегодно до 1 октября).</w:t>
      </w:r>
    </w:p>
    <w:p w:rsidR="008E37D6" w:rsidRDefault="008E37D6">
      <w:pPr>
        <w:pStyle w:val="a6"/>
        <w:widowControl/>
        <w:numPr>
          <w:ilvl w:val="2"/>
          <w:numId w:val="16"/>
        </w:numPr>
        <w:autoSpaceDE/>
        <w:autoSpaceDN/>
        <w:ind w:right="-57"/>
        <w:rPr>
          <w:sz w:val="24"/>
        </w:rPr>
      </w:pPr>
      <w:r>
        <w:rPr>
          <w:sz w:val="24"/>
          <w:szCs w:val="24"/>
        </w:rPr>
        <w:t>Согласовать с Исполнителем величину расчетных потерь электрической энергии, рассчитанную в случае установки приборов учета не на границе балансовой принадлежности для приведения величины потребленной электроэнергии к точке поставки.</w:t>
      </w:r>
    </w:p>
    <w:p w:rsidR="008E37D6" w:rsidRDefault="008E37D6">
      <w:pPr>
        <w:pStyle w:val="a6"/>
        <w:widowControl/>
        <w:numPr>
          <w:ilvl w:val="2"/>
          <w:numId w:val="16"/>
        </w:numPr>
        <w:autoSpaceDE/>
        <w:autoSpaceDN/>
        <w:ind w:right="-57"/>
        <w:rPr>
          <w:sz w:val="24"/>
        </w:rPr>
      </w:pPr>
      <w:r>
        <w:rPr>
          <w:sz w:val="24"/>
          <w:szCs w:val="24"/>
        </w:rPr>
        <w:t>Предоставлять по запросу Исполнителя необходимую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и электрических режимах работы оборудования.</w:t>
      </w:r>
    </w:p>
    <w:p w:rsidR="008E37D6" w:rsidRDefault="008E37D6">
      <w:pPr>
        <w:pStyle w:val="a6"/>
        <w:widowControl/>
        <w:numPr>
          <w:ilvl w:val="2"/>
          <w:numId w:val="16"/>
        </w:numPr>
        <w:autoSpaceDE/>
        <w:autoSpaceDN/>
        <w:ind w:right="-57"/>
        <w:rPr>
          <w:sz w:val="24"/>
        </w:rPr>
      </w:pPr>
      <w:r>
        <w:rPr>
          <w:sz w:val="24"/>
          <w:szCs w:val="24"/>
        </w:rPr>
        <w:lastRenderedPageBreak/>
        <w:t>Соблюдать режим потребления активной мощности в соответствии со значением заявленной мощности, указанным в Приложении №2 к Договору.</w:t>
      </w:r>
    </w:p>
    <w:p w:rsidR="008E37D6" w:rsidRDefault="008E37D6">
      <w:pPr>
        <w:pStyle w:val="a6"/>
        <w:widowControl/>
        <w:numPr>
          <w:ilvl w:val="2"/>
          <w:numId w:val="16"/>
        </w:numPr>
        <w:autoSpaceDE/>
        <w:autoSpaceDN/>
        <w:ind w:right="-57"/>
        <w:rPr>
          <w:sz w:val="24"/>
        </w:rPr>
      </w:pPr>
      <w:r>
        <w:rPr>
          <w:sz w:val="24"/>
          <w:szCs w:val="24"/>
        </w:rPr>
        <w:t>Потребитель обязан заключить новый договор технологического присоединения к сетям Исполнителя, в случае превышения Потребителем величины максимальной мощности по Договору технологического присоединения к сетям Исполнителя,  на величину, равную или большую величины  превышения.</w:t>
      </w:r>
    </w:p>
    <w:p w:rsidR="008E37D6" w:rsidRDefault="008E37D6">
      <w:pPr>
        <w:pStyle w:val="a6"/>
        <w:widowControl/>
        <w:numPr>
          <w:ilvl w:val="2"/>
          <w:numId w:val="16"/>
        </w:numPr>
        <w:autoSpaceDE/>
        <w:autoSpaceDN/>
        <w:ind w:right="-57"/>
        <w:rPr>
          <w:sz w:val="24"/>
        </w:rPr>
      </w:pPr>
      <w:r>
        <w:rPr>
          <w:sz w:val="24"/>
          <w:szCs w:val="24"/>
        </w:rPr>
        <w:t>Соблюдать значения соотношения потребления активной и реактивной мощности Договора, на основании приказа Минтопэнерго РФ № 49 от 22 февраля 2007 года.</w:t>
      </w:r>
      <w:r>
        <w:rPr>
          <w:sz w:val="24"/>
          <w:szCs w:val="24"/>
        </w:rPr>
        <w:br/>
        <w:t>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Потребитель обязан установить и осуществлять обслуживание устройств, обеспечивающих автоматическое регулирование реактивной мощности, либо оплачивать услуги по передаче электрической энергии с учетом соответствующего повышающего коэффициента. Размер и методика расчёта повышающего коэффициента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и оформляются дополнительным соглашением к Договору.</w:t>
      </w:r>
    </w:p>
    <w:p w:rsidR="008E37D6" w:rsidRDefault="008E37D6">
      <w:pPr>
        <w:pStyle w:val="a6"/>
        <w:widowControl/>
        <w:autoSpaceDE/>
        <w:autoSpaceDN/>
        <w:ind w:left="1224" w:right="-57"/>
        <w:rPr>
          <w:sz w:val="24"/>
        </w:rPr>
      </w:pPr>
      <w:r>
        <w:rPr>
          <w:sz w:val="24"/>
          <w:szCs w:val="24"/>
          <w:lang w:eastAsia="ar-SA"/>
        </w:rPr>
        <w:t>Потребитель обязан установить и осуществлять обслуживание устройств, обеспечивающих автоматическое регулирование реактивной мощности, либо оплачивать услуги по передаче электрической энергии с учетом соответствующего повышающего коэффициента.</w:t>
      </w:r>
    </w:p>
    <w:p w:rsidR="008E37D6" w:rsidRDefault="008E37D6">
      <w:pPr>
        <w:pStyle w:val="a6"/>
        <w:widowControl/>
        <w:numPr>
          <w:ilvl w:val="2"/>
          <w:numId w:val="16"/>
        </w:numPr>
        <w:autoSpaceDE/>
        <w:autoSpaceDN/>
        <w:ind w:right="-57"/>
        <w:rPr>
          <w:sz w:val="24"/>
        </w:rPr>
      </w:pPr>
      <w:r>
        <w:rPr>
          <w:sz w:val="24"/>
          <w:szCs w:val="24"/>
        </w:rPr>
        <w:t>Компенсировать убытки Исполнителя, вызванные действием (бездействием) Потребителя, которое привело к отклонению от нормативного параметра реактивной энергии (мощности), в том числе затратами Исполнителя по компенсации реактивной энергии (мощности) в своих сетях для поддержания качества электрической энергии с коэффициентом активной мощности.</w:t>
      </w:r>
    </w:p>
    <w:p w:rsidR="008E37D6" w:rsidRDefault="008E37D6">
      <w:pPr>
        <w:pStyle w:val="a6"/>
        <w:widowControl/>
        <w:numPr>
          <w:ilvl w:val="2"/>
          <w:numId w:val="16"/>
        </w:numPr>
        <w:autoSpaceDE/>
        <w:autoSpaceDN/>
        <w:ind w:right="-57"/>
        <w:rPr>
          <w:sz w:val="24"/>
          <w:szCs w:val="24"/>
        </w:rPr>
      </w:pPr>
      <w:r>
        <w:rPr>
          <w:sz w:val="24"/>
          <w:szCs w:val="24"/>
        </w:rPr>
        <w:t>Обеспечивать надлежащий учет электрической энергии: в соответствии с «Правилами функционирования розничных рынков электрической энергии в переходный период реформирования электроэнергетики», утверждёнными Постановлением Правительства Российской Федерации  № 530 от 31 августа 2006 года в части:</w:t>
      </w:r>
    </w:p>
    <w:p w:rsidR="008E37D6" w:rsidRDefault="008E37D6">
      <w:pPr>
        <w:pStyle w:val="a6"/>
        <w:widowControl/>
        <w:numPr>
          <w:ilvl w:val="0"/>
          <w:numId w:val="20"/>
        </w:numPr>
        <w:autoSpaceDE/>
        <w:autoSpaceDN/>
        <w:ind w:right="-57"/>
        <w:rPr>
          <w:sz w:val="24"/>
          <w:szCs w:val="24"/>
        </w:rPr>
      </w:pPr>
      <w:r>
        <w:rPr>
          <w:sz w:val="24"/>
          <w:szCs w:val="24"/>
        </w:rPr>
        <w:t>технических характеристик,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8E37D6" w:rsidRDefault="008E37D6">
      <w:pPr>
        <w:pStyle w:val="a6"/>
        <w:widowControl/>
        <w:numPr>
          <w:ilvl w:val="0"/>
          <w:numId w:val="20"/>
        </w:numPr>
        <w:autoSpaceDE/>
        <w:autoSpaceDN/>
        <w:ind w:right="-57"/>
        <w:rPr>
          <w:sz w:val="24"/>
          <w:szCs w:val="24"/>
        </w:rPr>
      </w:pPr>
      <w:r>
        <w:rPr>
          <w:sz w:val="24"/>
          <w:szCs w:val="24"/>
        </w:rPr>
        <w:t>требований, предъявляемых к условиям эксплуатации и сохранности приборов учета;</w:t>
      </w:r>
    </w:p>
    <w:p w:rsidR="008E37D6" w:rsidRDefault="008E37D6">
      <w:pPr>
        <w:pStyle w:val="a6"/>
        <w:widowControl/>
        <w:numPr>
          <w:ilvl w:val="0"/>
          <w:numId w:val="20"/>
        </w:numPr>
        <w:autoSpaceDE/>
        <w:autoSpaceDN/>
        <w:ind w:right="-57"/>
        <w:rPr>
          <w:sz w:val="24"/>
          <w:szCs w:val="24"/>
        </w:rPr>
      </w:pPr>
      <w:r>
        <w:rPr>
          <w:sz w:val="24"/>
          <w:szCs w:val="24"/>
        </w:rPr>
        <w:t>порядка и периодичности передачи, данных коммерческого учета потребителем;</w:t>
      </w:r>
    </w:p>
    <w:p w:rsidR="008E37D6" w:rsidRDefault="008E37D6">
      <w:pPr>
        <w:pStyle w:val="a6"/>
        <w:widowControl/>
        <w:numPr>
          <w:ilvl w:val="0"/>
          <w:numId w:val="20"/>
        </w:numPr>
        <w:autoSpaceDE/>
        <w:autoSpaceDN/>
        <w:ind w:right="-57"/>
        <w:rPr>
          <w:sz w:val="24"/>
        </w:rPr>
      </w:pPr>
      <w:r>
        <w:rPr>
          <w:sz w:val="24"/>
          <w:szCs w:val="24"/>
        </w:rPr>
        <w:t>срока восстановления работоспособности прибора учета, в случае его временного выхода из эксплуатации или утраты;</w:t>
      </w:r>
    </w:p>
    <w:p w:rsidR="008E37D6" w:rsidRDefault="008E37D6">
      <w:pPr>
        <w:pStyle w:val="a6"/>
        <w:widowControl/>
        <w:numPr>
          <w:ilvl w:val="0"/>
          <w:numId w:val="20"/>
        </w:numPr>
        <w:autoSpaceDE/>
        <w:autoSpaceDN/>
        <w:ind w:right="-57"/>
        <w:rPr>
          <w:sz w:val="24"/>
        </w:rPr>
      </w:pPr>
      <w:r>
        <w:rPr>
          <w:sz w:val="24"/>
          <w:szCs w:val="24"/>
        </w:rPr>
        <w:t>сроков поверки средств учета электроэнергии.</w:t>
      </w:r>
    </w:p>
    <w:p w:rsidR="008E37D6" w:rsidRDefault="008E37D6">
      <w:pPr>
        <w:pStyle w:val="a6"/>
        <w:widowControl/>
        <w:numPr>
          <w:ilvl w:val="2"/>
          <w:numId w:val="16"/>
        </w:numPr>
        <w:autoSpaceDE/>
        <w:autoSpaceDN/>
        <w:ind w:right="-57"/>
        <w:rPr>
          <w:sz w:val="24"/>
        </w:rPr>
      </w:pPr>
      <w:r>
        <w:rPr>
          <w:sz w:val="24"/>
          <w:szCs w:val="24"/>
        </w:rPr>
        <w:t>Представлять Исполнителю не позднее 10 числа месяца, следующего за расчетным, копию Акта приема-передачи электрической энергии по договору купли-продажи  электрической энергии, приобретенной на розничном рынке электроэнергии.</w:t>
      </w:r>
    </w:p>
    <w:p w:rsidR="008E37D6" w:rsidRDefault="008E37D6">
      <w:pPr>
        <w:pStyle w:val="a6"/>
        <w:widowControl/>
        <w:numPr>
          <w:ilvl w:val="2"/>
          <w:numId w:val="16"/>
        </w:numPr>
        <w:autoSpaceDE/>
        <w:autoSpaceDN/>
        <w:ind w:right="-57"/>
        <w:rPr>
          <w:sz w:val="24"/>
        </w:rPr>
      </w:pPr>
      <w:r>
        <w:rPr>
          <w:sz w:val="24"/>
          <w:szCs w:val="24"/>
        </w:rPr>
        <w:t>Предоставлять по требованию Исполнителя информацию, необходимую для осуществления контроля потребления электроэнергии и мощности по приборам коммерческого учета и по данным АИИС КУЭ.</w:t>
      </w:r>
    </w:p>
    <w:p w:rsidR="008E37D6" w:rsidRDefault="008E37D6">
      <w:pPr>
        <w:pStyle w:val="a6"/>
        <w:widowControl/>
        <w:numPr>
          <w:ilvl w:val="2"/>
          <w:numId w:val="16"/>
        </w:numPr>
        <w:autoSpaceDE/>
        <w:autoSpaceDN/>
        <w:ind w:right="-57"/>
        <w:rPr>
          <w:sz w:val="24"/>
          <w:szCs w:val="24"/>
        </w:rPr>
      </w:pPr>
      <w:r>
        <w:rPr>
          <w:sz w:val="24"/>
          <w:szCs w:val="24"/>
        </w:rPr>
        <w:t xml:space="preserve">Направлять Исполнителю письменное уведомление о дате расторжения с Энергосбытовой компанией или Гарантирующим поставщиком, договора  купли-продажи электрической энергии, а при необходимости и заявку на ограничение </w:t>
      </w:r>
      <w:r>
        <w:rPr>
          <w:sz w:val="24"/>
          <w:szCs w:val="24"/>
        </w:rPr>
        <w:lastRenderedPageBreak/>
        <w:t>режима потребления электрической энергии в срок не позднее, чем за 10  календарных дней до момента расторжения указанного договора, способом, обеспечивающим подтверждение факта получения уведомления Исполнителем.</w:t>
      </w:r>
      <w:r>
        <w:rPr>
          <w:sz w:val="24"/>
          <w:szCs w:val="24"/>
        </w:rPr>
        <w:br/>
        <w:t xml:space="preserve">Если уведомление о расторжении договора купли-продажи электроэнергии между Потребителем и Энергосбытовой компанией или Гарантирующим поставщиком получено Исполнителем от Потребителя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Российской Федерации. </w:t>
      </w:r>
    </w:p>
    <w:p w:rsidR="008E37D6" w:rsidRDefault="008E37D6">
      <w:pPr>
        <w:pStyle w:val="a6"/>
        <w:widowControl/>
        <w:numPr>
          <w:ilvl w:val="2"/>
          <w:numId w:val="16"/>
        </w:numPr>
        <w:autoSpaceDE/>
        <w:autoSpaceDN/>
        <w:ind w:right="-57"/>
        <w:rPr>
          <w:sz w:val="24"/>
          <w:szCs w:val="24"/>
        </w:rPr>
      </w:pPr>
      <w:r>
        <w:rPr>
          <w:sz w:val="24"/>
          <w:szCs w:val="24"/>
        </w:rPr>
        <w:t>Оплатить оказанные Исполнителем услуги по передаче электрической энергии, в случае не уведомления или несвоевременного уведомления Исполнителя о расторжении договора купли-продажи электрической энергии, если Исполнитель продолжает оказывать услуги по передаче электрической энергии, до даты получения уведомления от Потребителя. Услуга по передаче электроэнергии, оказанная за период с момента расторжения купли-продажи электроэнергии, указанной в уведомлении, до даты получения уведомления Исполнителем, оплачивается Потребителем в порядке, предусмотренном настоящим Договором.</w:t>
      </w:r>
    </w:p>
    <w:p w:rsidR="008E37D6" w:rsidRDefault="008E37D6">
      <w:pPr>
        <w:pStyle w:val="a6"/>
        <w:widowControl/>
        <w:numPr>
          <w:ilvl w:val="2"/>
          <w:numId w:val="16"/>
        </w:numPr>
        <w:autoSpaceDE/>
        <w:autoSpaceDN/>
        <w:ind w:right="-57"/>
        <w:rPr>
          <w:sz w:val="24"/>
          <w:szCs w:val="24"/>
        </w:rPr>
      </w:pPr>
      <w:r>
        <w:rPr>
          <w:sz w:val="24"/>
          <w:szCs w:val="24"/>
        </w:rPr>
        <w:t>Направлять:</w:t>
      </w:r>
    </w:p>
    <w:p w:rsidR="008E37D6" w:rsidRDefault="008E37D6">
      <w:pPr>
        <w:pStyle w:val="a6"/>
        <w:widowControl/>
        <w:numPr>
          <w:ilvl w:val="0"/>
          <w:numId w:val="21"/>
        </w:numPr>
        <w:autoSpaceDE/>
        <w:autoSpaceDN/>
        <w:ind w:right="-57"/>
        <w:rPr>
          <w:sz w:val="24"/>
          <w:szCs w:val="24"/>
        </w:rPr>
      </w:pPr>
      <w:r>
        <w:rPr>
          <w:sz w:val="24"/>
          <w:szCs w:val="24"/>
        </w:rPr>
        <w:t xml:space="preserve">плановые объёмы электроэнергии и объём заявленной мощности на следующий календарный год в разрезе тарифных уровней напряжения, в группе точек поставки Исполнителю не позднее 1 марта текущего года с возможностью последующей корректировки не позднее 1 ноября текущего года в объемах заключенных договоров купли-продажи электрической энергии. Данная информация согласовывается Исполнителем и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w:t>
      </w:r>
      <w:r>
        <w:rPr>
          <w:sz w:val="24"/>
          <w:szCs w:val="24"/>
          <w:lang w:eastAsia="ar-SA"/>
        </w:rPr>
        <w:t xml:space="preserve">При непредставлении Потребителем Исполнителю указанной информации в установленные сроки, Исполнитель вправе принять в качестве заявленных на следующий год объемов услуг по передаче электроэнергии максимальную присоединенную мощность энергоустановок Потребителя. </w:t>
      </w:r>
    </w:p>
    <w:p w:rsidR="008E37D6" w:rsidRDefault="008E37D6">
      <w:pPr>
        <w:pStyle w:val="a6"/>
        <w:widowControl/>
        <w:numPr>
          <w:ilvl w:val="0"/>
          <w:numId w:val="21"/>
        </w:numPr>
        <w:autoSpaceDE/>
        <w:autoSpaceDN/>
        <w:ind w:right="-57"/>
        <w:rPr>
          <w:sz w:val="24"/>
          <w:szCs w:val="24"/>
        </w:rPr>
      </w:pPr>
      <w:r>
        <w:rPr>
          <w:sz w:val="24"/>
        </w:rPr>
        <w:t>сведения о корректировке величины заявленной мощности в связи с вводом в эксплуатацию  новых или реконструкцией ранее присоединенных энергопринимающих устройств Потребителя, не позднее, чем за 5 рабочих дней до начала расчётного периода. При непредставлении Потребителем информации в установленный срок, Исполнитель принимает в качестве величины корректировки заявленной мощности величину максимальной мощности.</w:t>
      </w:r>
    </w:p>
    <w:p w:rsidR="008E37D6" w:rsidRDefault="008E37D6">
      <w:pPr>
        <w:pStyle w:val="a6"/>
        <w:widowControl/>
        <w:numPr>
          <w:ilvl w:val="0"/>
          <w:numId w:val="21"/>
        </w:numPr>
        <w:autoSpaceDE/>
        <w:autoSpaceDN/>
        <w:ind w:right="-57"/>
        <w:rPr>
          <w:sz w:val="24"/>
          <w:szCs w:val="24"/>
        </w:rPr>
      </w:pPr>
      <w:r>
        <w:rPr>
          <w:sz w:val="24"/>
          <w:szCs w:val="24"/>
        </w:rPr>
        <w:t>сведения о корректировке договорных объёмов потребляемой электроэнергии на следующий квартал - за 15 рабочих дней до начала квартала.</w:t>
      </w:r>
    </w:p>
    <w:p w:rsidR="008E37D6" w:rsidRDefault="008E37D6">
      <w:pPr>
        <w:pStyle w:val="a6"/>
        <w:widowControl/>
        <w:numPr>
          <w:ilvl w:val="2"/>
          <w:numId w:val="16"/>
        </w:numPr>
        <w:autoSpaceDE/>
        <w:autoSpaceDN/>
        <w:ind w:right="-57"/>
        <w:rPr>
          <w:sz w:val="24"/>
          <w:szCs w:val="24"/>
        </w:rPr>
      </w:pPr>
      <w:r>
        <w:rPr>
          <w:sz w:val="24"/>
          <w:szCs w:val="24"/>
        </w:rPr>
        <w:t>Рассматривать в течение 3 рабочих дней поступившие от Исполнителя акты об оказании услуг за расчетный период (Приложение № 11 к настоящему Договору).</w:t>
      </w:r>
    </w:p>
    <w:p w:rsidR="008E37D6" w:rsidRDefault="008E37D6">
      <w:pPr>
        <w:pStyle w:val="a6"/>
        <w:widowControl/>
        <w:numPr>
          <w:ilvl w:val="2"/>
          <w:numId w:val="16"/>
        </w:numPr>
        <w:autoSpaceDE/>
        <w:autoSpaceDN/>
        <w:ind w:right="-57"/>
        <w:rPr>
          <w:sz w:val="24"/>
          <w:szCs w:val="24"/>
        </w:rPr>
      </w:pPr>
      <w:r>
        <w:rPr>
          <w:sz w:val="24"/>
          <w:szCs w:val="24"/>
          <w:lang w:eastAsia="ar-SA"/>
        </w:rPr>
        <w:t>При наличии электроприемников 1-й и 2-й категории по надежности электроснабжения Потребитель обязан привести схему электроснабжения в соответствие требованиям ПУЭ и представить Исполнителю перечень электроприемников 1-й и 2-й категории по надежности электроснабжения. В случае несоблюдения требования, указанного в настоящем пункте, ответственность за возможные последствия возлагается на Потребителя.</w:t>
      </w:r>
    </w:p>
    <w:p w:rsidR="008E37D6" w:rsidRDefault="008E37D6">
      <w:pPr>
        <w:pStyle w:val="a6"/>
        <w:widowControl/>
        <w:numPr>
          <w:ilvl w:val="2"/>
          <w:numId w:val="16"/>
        </w:numPr>
        <w:autoSpaceDE/>
        <w:autoSpaceDN/>
        <w:ind w:right="-57"/>
        <w:rPr>
          <w:sz w:val="24"/>
          <w:szCs w:val="24"/>
        </w:rPr>
      </w:pPr>
      <w:r>
        <w:rPr>
          <w:sz w:val="24"/>
          <w:szCs w:val="24"/>
        </w:rPr>
        <w:t>Предпринимать все необходимые меры по соблюдению прав иных Потребителей, присоединенных к объектам электросетевого хозяйства Потребителя.</w:t>
      </w:r>
    </w:p>
    <w:p w:rsidR="008E37D6" w:rsidRDefault="008E37D6">
      <w:pPr>
        <w:pStyle w:val="a6"/>
        <w:widowControl/>
        <w:numPr>
          <w:ilvl w:val="2"/>
          <w:numId w:val="16"/>
        </w:numPr>
        <w:autoSpaceDE/>
        <w:autoSpaceDN/>
        <w:ind w:right="-57"/>
        <w:rPr>
          <w:sz w:val="24"/>
          <w:szCs w:val="24"/>
        </w:rPr>
      </w:pPr>
      <w:r>
        <w:rPr>
          <w:sz w:val="24"/>
          <w:szCs w:val="24"/>
        </w:rPr>
        <w:t xml:space="preserve">При устранении обстоятельств, явившихся причиной получении заявки на введение ограничения режима потребления,  уведомить Исполнителя до момента введения ограничения, в срок не позднее, чем за сутки до планируемого ввода ограничения режима потребления электроэнергии. При несоблюдении Потребителем указанного срока Исполнитель вправе производить соответствующие </w:t>
      </w:r>
      <w:r>
        <w:rPr>
          <w:sz w:val="24"/>
          <w:szCs w:val="24"/>
        </w:rPr>
        <w:lastRenderedPageBreak/>
        <w:t>мероприятия, а Потребитель обязан оплатить понесенные Исполнителем затраты на подготовку к выполнению заявки, при условии, если такие затраты являются обоснованными и документально подтверждены. Выдавать уполномоченным представителям Исполнителя доверенность в целях обеспечения беспрепятственного допуска их к приборам учета электроэнергии (мощности), установленным в электроустановках Потребителя.</w:t>
      </w:r>
    </w:p>
    <w:p w:rsidR="008E37D6" w:rsidRDefault="008E37D6">
      <w:pPr>
        <w:pStyle w:val="a6"/>
        <w:widowControl/>
        <w:numPr>
          <w:ilvl w:val="2"/>
          <w:numId w:val="16"/>
        </w:numPr>
        <w:autoSpaceDE/>
        <w:autoSpaceDN/>
        <w:ind w:right="-57"/>
        <w:rPr>
          <w:sz w:val="24"/>
          <w:szCs w:val="24"/>
        </w:rPr>
      </w:pPr>
      <w:r>
        <w:rPr>
          <w:sz w:val="24"/>
          <w:szCs w:val="24"/>
        </w:rPr>
        <w:t>Выполнять иные обязательства, предусмотренные настоящим Договором.</w:t>
      </w:r>
    </w:p>
    <w:p w:rsidR="008E37D6" w:rsidRDefault="008E37D6" w:rsidP="00FC69AF">
      <w:pPr>
        <w:pStyle w:val="a6"/>
        <w:widowControl/>
        <w:numPr>
          <w:ilvl w:val="1"/>
          <w:numId w:val="16"/>
        </w:numPr>
        <w:autoSpaceDE/>
        <w:autoSpaceDN/>
        <w:spacing w:before="240"/>
        <w:ind w:right="-57"/>
        <w:rPr>
          <w:b/>
          <w:bCs/>
          <w:sz w:val="24"/>
          <w:szCs w:val="24"/>
        </w:rPr>
      </w:pPr>
      <w:r>
        <w:rPr>
          <w:b/>
          <w:bCs/>
          <w:sz w:val="24"/>
          <w:szCs w:val="24"/>
        </w:rPr>
        <w:t>ПОТРЕБИТЕЛЬ ИМЕЕТ ПРАВО:</w:t>
      </w:r>
    </w:p>
    <w:p w:rsidR="008E37D6" w:rsidRDefault="008E37D6">
      <w:pPr>
        <w:pStyle w:val="a6"/>
        <w:widowControl/>
        <w:numPr>
          <w:ilvl w:val="2"/>
          <w:numId w:val="16"/>
        </w:numPr>
        <w:autoSpaceDE/>
        <w:autoSpaceDN/>
        <w:ind w:right="-57"/>
        <w:rPr>
          <w:sz w:val="24"/>
          <w:szCs w:val="24"/>
        </w:rPr>
      </w:pPr>
      <w:r>
        <w:rPr>
          <w:sz w:val="24"/>
          <w:szCs w:val="24"/>
        </w:rPr>
        <w:t>Требовать поддержания на границе балансовой принадл</w:t>
      </w:r>
      <w:r w:rsidR="00C67230">
        <w:rPr>
          <w:sz w:val="24"/>
          <w:szCs w:val="24"/>
        </w:rPr>
        <w:t xml:space="preserve">ежности электросети показателей </w:t>
      </w:r>
      <w:r>
        <w:rPr>
          <w:sz w:val="24"/>
          <w:szCs w:val="24"/>
        </w:rPr>
        <w:t>качества электроэнергии (ПКЭ) в соответствии с действующим законодательством.</w:t>
      </w:r>
    </w:p>
    <w:p w:rsidR="008E37D6" w:rsidRDefault="008E37D6">
      <w:pPr>
        <w:pStyle w:val="a6"/>
        <w:widowControl/>
        <w:numPr>
          <w:ilvl w:val="2"/>
          <w:numId w:val="16"/>
        </w:numPr>
        <w:autoSpaceDE/>
        <w:autoSpaceDN/>
        <w:ind w:right="-57"/>
        <w:rPr>
          <w:sz w:val="24"/>
          <w:szCs w:val="24"/>
        </w:rPr>
      </w:pPr>
      <w:r>
        <w:rPr>
          <w:sz w:val="24"/>
          <w:szCs w:val="24"/>
        </w:rPr>
        <w:t xml:space="preserve">Предъявить Исполнителю претензии при выявлении обстоятельств, которые свидетельствуют о ненадлежащем выполнении Исполнителем условий настоящего Договора и которые были не известны Потребителю на момент подписания акта об оказании услуг. </w:t>
      </w:r>
    </w:p>
    <w:p w:rsidR="008E37D6" w:rsidRDefault="008E37D6">
      <w:pPr>
        <w:pStyle w:val="a6"/>
        <w:widowControl/>
        <w:numPr>
          <w:ilvl w:val="2"/>
          <w:numId w:val="16"/>
        </w:numPr>
        <w:autoSpaceDE/>
        <w:autoSpaceDN/>
        <w:ind w:right="-57"/>
        <w:rPr>
          <w:sz w:val="24"/>
        </w:rPr>
      </w:pPr>
      <w:r>
        <w:rPr>
          <w:sz w:val="24"/>
          <w:szCs w:val="24"/>
        </w:rPr>
        <w:t xml:space="preserve">Направлять своих представителей  для совместного  снятия показаний приборов коммерческого учета в сетях Исполнителя при предварительном согласовании.  </w:t>
      </w:r>
    </w:p>
    <w:p w:rsidR="008E37D6" w:rsidRDefault="008E37D6">
      <w:pPr>
        <w:pStyle w:val="a6"/>
        <w:widowControl/>
        <w:numPr>
          <w:ilvl w:val="2"/>
          <w:numId w:val="16"/>
        </w:numPr>
        <w:autoSpaceDE/>
        <w:autoSpaceDN/>
        <w:ind w:right="-57"/>
        <w:rPr>
          <w:sz w:val="24"/>
          <w:szCs w:val="24"/>
        </w:rPr>
      </w:pPr>
      <w:r>
        <w:rPr>
          <w:sz w:val="24"/>
          <w:szCs w:val="24"/>
        </w:rPr>
        <w:t>Увеличивать заявленные объемы мощности сверх мощности, разрешенной в технических условиях, исключительно путем заключения договора технологического присоединения по вновь вводимой мощности.</w:t>
      </w:r>
    </w:p>
    <w:p w:rsidR="00421B97" w:rsidRPr="00421B97" w:rsidRDefault="008E37D6" w:rsidP="00FC69AF">
      <w:pPr>
        <w:pStyle w:val="a6"/>
        <w:widowControl/>
        <w:numPr>
          <w:ilvl w:val="0"/>
          <w:numId w:val="16"/>
        </w:numPr>
        <w:autoSpaceDE/>
        <w:autoSpaceDN/>
        <w:spacing w:before="240"/>
        <w:ind w:right="-57"/>
        <w:jc w:val="center"/>
        <w:rPr>
          <w:b/>
          <w:sz w:val="24"/>
          <w:szCs w:val="24"/>
        </w:rPr>
      </w:pPr>
      <w:r>
        <w:rPr>
          <w:b/>
          <w:sz w:val="24"/>
          <w:szCs w:val="24"/>
        </w:rPr>
        <w:t>УЧЕТ ЭЛЕКТРОЭНЕРГИИ</w:t>
      </w:r>
    </w:p>
    <w:p w:rsidR="00FF4FB3" w:rsidRDefault="00421B97" w:rsidP="00FC69AF">
      <w:pPr>
        <w:pStyle w:val="a6"/>
        <w:widowControl/>
        <w:numPr>
          <w:ilvl w:val="1"/>
          <w:numId w:val="16"/>
        </w:numPr>
        <w:autoSpaceDE/>
        <w:autoSpaceDN/>
        <w:ind w:right="-57"/>
        <w:rPr>
          <w:sz w:val="24"/>
          <w:szCs w:val="24"/>
        </w:rPr>
      </w:pPr>
      <w:r w:rsidRPr="00FF4FB3">
        <w:rPr>
          <w:sz w:val="24"/>
          <w:szCs w:val="24"/>
        </w:rPr>
        <w:t xml:space="preserve">Стороны предоставляют друг другу всеми доступными средствами показания </w:t>
      </w:r>
      <w:r w:rsidR="00AC2DFC" w:rsidRPr="00FF4FB3">
        <w:rPr>
          <w:sz w:val="24"/>
          <w:szCs w:val="24"/>
        </w:rPr>
        <w:t xml:space="preserve">средств коммерческого учета </w:t>
      </w:r>
      <w:r w:rsidR="00B1741F" w:rsidRPr="00FF4FB3">
        <w:rPr>
          <w:sz w:val="24"/>
          <w:szCs w:val="24"/>
        </w:rPr>
        <w:t>по форме П</w:t>
      </w:r>
      <w:r w:rsidR="00AC2DFC" w:rsidRPr="00FF4FB3">
        <w:rPr>
          <w:sz w:val="24"/>
          <w:szCs w:val="24"/>
        </w:rPr>
        <w:t xml:space="preserve">риложения </w:t>
      </w:r>
      <w:r w:rsidR="00B1741F" w:rsidRPr="00FF4FB3">
        <w:rPr>
          <w:bCs/>
          <w:sz w:val="24"/>
          <w:szCs w:val="24"/>
        </w:rPr>
        <w:t>№10.1</w:t>
      </w:r>
      <w:r w:rsidR="00B1741F" w:rsidRPr="00FF4FB3">
        <w:rPr>
          <w:sz w:val="24"/>
          <w:szCs w:val="24"/>
        </w:rPr>
        <w:t xml:space="preserve"> </w:t>
      </w:r>
      <w:r w:rsidR="00AC2DFC" w:rsidRPr="00FF4FB3">
        <w:rPr>
          <w:sz w:val="24"/>
          <w:szCs w:val="24"/>
        </w:rPr>
        <w:t>к настоящему Договору</w:t>
      </w:r>
      <w:r w:rsidRPr="00FF4FB3">
        <w:rPr>
          <w:sz w:val="24"/>
          <w:szCs w:val="24"/>
        </w:rPr>
        <w:t>, с последующим их подт</w:t>
      </w:r>
      <w:r w:rsidR="00AC2DFC" w:rsidRPr="00FF4FB3">
        <w:rPr>
          <w:sz w:val="24"/>
          <w:szCs w:val="24"/>
        </w:rPr>
        <w:t>верждением на бумажном носителе</w:t>
      </w:r>
      <w:r w:rsidR="00FF4FB3" w:rsidRPr="00FF4FB3">
        <w:rPr>
          <w:sz w:val="24"/>
          <w:szCs w:val="24"/>
        </w:rPr>
        <w:t>.</w:t>
      </w:r>
      <w:r w:rsidR="00B1741F" w:rsidRPr="00FF4FB3">
        <w:rPr>
          <w:sz w:val="24"/>
          <w:szCs w:val="24"/>
        </w:rPr>
        <w:t xml:space="preserve"> </w:t>
      </w:r>
    </w:p>
    <w:p w:rsidR="00B1741F" w:rsidRPr="00FF4FB3" w:rsidRDefault="00B1741F" w:rsidP="00FC69AF">
      <w:pPr>
        <w:pStyle w:val="a6"/>
        <w:widowControl/>
        <w:numPr>
          <w:ilvl w:val="1"/>
          <w:numId w:val="16"/>
        </w:numPr>
        <w:autoSpaceDE/>
        <w:autoSpaceDN/>
        <w:ind w:right="-57"/>
        <w:rPr>
          <w:sz w:val="24"/>
          <w:szCs w:val="24"/>
        </w:rPr>
      </w:pPr>
      <w:r w:rsidRPr="00FF4FB3">
        <w:rPr>
          <w:sz w:val="24"/>
          <w:szCs w:val="24"/>
        </w:rPr>
        <w:t>Фактический объем переданной электрической энергии определяется за расчетный период путем снятия показаний приборов учета и (или) данным АИИС КУЭ, подтверждается «Ведомостью показаний счетчиков»</w:t>
      </w:r>
      <w:r w:rsidRPr="00FF4FB3">
        <w:rPr>
          <w:bCs/>
          <w:sz w:val="24"/>
          <w:szCs w:val="24"/>
        </w:rPr>
        <w:t xml:space="preserve"> (Приложение №10.1 к настоящему Договору).</w:t>
      </w:r>
    </w:p>
    <w:p w:rsidR="00B1741F" w:rsidRDefault="00B1741F" w:rsidP="00FC69AF">
      <w:pPr>
        <w:pStyle w:val="a6"/>
        <w:widowControl/>
        <w:numPr>
          <w:ilvl w:val="1"/>
          <w:numId w:val="16"/>
        </w:numPr>
        <w:autoSpaceDE/>
        <w:autoSpaceDN/>
        <w:ind w:right="-57"/>
        <w:rPr>
          <w:sz w:val="24"/>
          <w:szCs w:val="24"/>
        </w:rPr>
      </w:pPr>
      <w:r>
        <w:rPr>
          <w:sz w:val="24"/>
          <w:lang w:eastAsia="ar-SA"/>
        </w:rPr>
        <w:t>При установке расчетных приборов учета не на границе балансовой принадлежности электрических сетей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w:t>
      </w:r>
    </w:p>
    <w:p w:rsidR="00FC69AF" w:rsidRPr="00FC69AF" w:rsidRDefault="00B1741F" w:rsidP="00FC69AF">
      <w:pPr>
        <w:pStyle w:val="a6"/>
        <w:widowControl/>
        <w:numPr>
          <w:ilvl w:val="1"/>
          <w:numId w:val="16"/>
        </w:numPr>
        <w:autoSpaceDE/>
        <w:autoSpaceDN/>
        <w:ind w:right="-57"/>
        <w:rPr>
          <w:sz w:val="24"/>
          <w:szCs w:val="24"/>
        </w:rPr>
      </w:pPr>
      <w:r w:rsidRPr="00FC69AF">
        <w:rPr>
          <w:sz w:val="24"/>
          <w:szCs w:val="24"/>
        </w:rPr>
        <w:t>При обнаружении неисправности в работе расчетного прибора учета, до момента устранения выявленных неисправностей учет электрической энергии производится</w:t>
      </w:r>
      <w:r w:rsidR="00FC69AF" w:rsidRPr="00FC69AF">
        <w:rPr>
          <w:sz w:val="24"/>
          <w:szCs w:val="24"/>
        </w:rPr>
        <w:t xml:space="preserve"> в соответствии с Приложением №8.2 к настоящему Договору.</w:t>
      </w:r>
      <w:r w:rsidR="00FC69AF">
        <w:rPr>
          <w:sz w:val="24"/>
          <w:szCs w:val="24"/>
        </w:rPr>
        <w:t xml:space="preserve"> </w:t>
      </w:r>
      <w:r w:rsidR="00FC69AF" w:rsidRPr="00FC69AF">
        <w:rPr>
          <w:sz w:val="24"/>
          <w:szCs w:val="24"/>
        </w:rPr>
        <w:t>По факту обнаруженных неисправностей составляется соответствующий Акт, с указанием выявленных неисправностей, сроков его восстановления.</w:t>
      </w:r>
    </w:p>
    <w:p w:rsidR="00B1741F" w:rsidRPr="00FC69AF" w:rsidRDefault="00B1741F" w:rsidP="00FC69AF">
      <w:pPr>
        <w:numPr>
          <w:ilvl w:val="1"/>
          <w:numId w:val="16"/>
        </w:numPr>
        <w:tabs>
          <w:tab w:val="left" w:pos="978"/>
        </w:tabs>
        <w:jc w:val="both"/>
      </w:pPr>
      <w:r w:rsidRPr="00FC69AF">
        <w:t>Снятие показаний средств учета производится уполномоченными представителями Исполнителя по состоянию на последний календарный день расчетного периода.</w:t>
      </w:r>
    </w:p>
    <w:p w:rsidR="00B1741F" w:rsidRPr="00FC69AF" w:rsidRDefault="00B1741F" w:rsidP="00FC69AF">
      <w:pPr>
        <w:numPr>
          <w:ilvl w:val="1"/>
          <w:numId w:val="16"/>
        </w:numPr>
        <w:tabs>
          <w:tab w:val="left" w:pos="978"/>
        </w:tabs>
        <w:jc w:val="both"/>
      </w:pPr>
      <w:r w:rsidRPr="00FC69AF">
        <w:t xml:space="preserve">Формирование </w:t>
      </w:r>
      <w:r w:rsidR="00695104">
        <w:t>«Ведомост</w:t>
      </w:r>
      <w:r w:rsidR="00377A8D">
        <w:t>и</w:t>
      </w:r>
      <w:r w:rsidR="00FC69AF" w:rsidRPr="00FC69AF">
        <w:t xml:space="preserve"> показаний счетчиков»</w:t>
      </w:r>
      <w:r w:rsidRPr="00FC69AF">
        <w:t xml:space="preserve"> и </w:t>
      </w:r>
      <w:r w:rsidR="00FC69AF" w:rsidRPr="00FC69AF">
        <w:t>«Акта об оказании услуг по передаче электрической энергии»</w:t>
      </w:r>
      <w:r w:rsidRPr="00FC69AF">
        <w:t xml:space="preserve"> </w:t>
      </w:r>
      <w:r w:rsidR="00FC69AF" w:rsidRPr="00FC69AF">
        <w:t xml:space="preserve">осуществляется </w:t>
      </w:r>
      <w:r w:rsidRPr="00FC69AF">
        <w:t>Исполнителем в срок до 10 числа месяца</w:t>
      </w:r>
      <w:r w:rsidR="00FC69AF" w:rsidRPr="00FC69AF">
        <w:t>,</w:t>
      </w:r>
      <w:r w:rsidRPr="00FC69AF">
        <w:t xml:space="preserve"> следующего за расчетным периодом. После подготовки указанных документов Исполнитель направляет их </w:t>
      </w:r>
      <w:r w:rsidR="00FC69AF" w:rsidRPr="00FC69AF">
        <w:t>Потребителю</w:t>
      </w:r>
      <w:r w:rsidRPr="00FC69AF">
        <w:t xml:space="preserve"> для подписания.</w:t>
      </w:r>
    </w:p>
    <w:p w:rsidR="008E37D6" w:rsidRDefault="008E37D6" w:rsidP="00FC69AF">
      <w:pPr>
        <w:pStyle w:val="a6"/>
        <w:widowControl/>
        <w:numPr>
          <w:ilvl w:val="0"/>
          <w:numId w:val="16"/>
        </w:numPr>
        <w:autoSpaceDE/>
        <w:autoSpaceDN/>
        <w:spacing w:before="240"/>
        <w:ind w:right="-57"/>
        <w:jc w:val="center"/>
        <w:rPr>
          <w:b/>
          <w:bCs/>
          <w:sz w:val="24"/>
          <w:szCs w:val="24"/>
        </w:rPr>
      </w:pPr>
      <w:r>
        <w:rPr>
          <w:b/>
          <w:bCs/>
          <w:sz w:val="24"/>
          <w:szCs w:val="24"/>
        </w:rPr>
        <w:t>ОГРАНИЧЕНИЯ РЕЖИМА ПОТРЕБЛЕНИЯ ЭЛЕКТРИЧЕСКОЙ ЭНЕРГИИ</w:t>
      </w:r>
    </w:p>
    <w:p w:rsidR="008E37D6" w:rsidRDefault="008E37D6">
      <w:pPr>
        <w:pStyle w:val="a6"/>
        <w:widowControl/>
        <w:numPr>
          <w:ilvl w:val="1"/>
          <w:numId w:val="16"/>
        </w:numPr>
        <w:autoSpaceDE/>
        <w:autoSpaceDN/>
        <w:ind w:right="-57"/>
        <w:rPr>
          <w:sz w:val="24"/>
          <w:szCs w:val="24"/>
        </w:rPr>
      </w:pPr>
      <w:r>
        <w:rPr>
          <w:sz w:val="24"/>
          <w:szCs w:val="24"/>
        </w:rPr>
        <w:t>Исполнитель вправе приостановить в соответствии с актами согласования аварийной и технологической брони оказание услуг по передаче электрической энергии и мощности  в случае:</w:t>
      </w:r>
    </w:p>
    <w:p w:rsidR="008E37D6" w:rsidRDefault="008E37D6">
      <w:pPr>
        <w:pStyle w:val="a6"/>
        <w:widowControl/>
        <w:numPr>
          <w:ilvl w:val="0"/>
          <w:numId w:val="22"/>
        </w:numPr>
        <w:autoSpaceDE/>
        <w:autoSpaceDN/>
        <w:ind w:right="-57"/>
        <w:rPr>
          <w:sz w:val="24"/>
          <w:szCs w:val="24"/>
        </w:rPr>
      </w:pPr>
      <w:r>
        <w:rPr>
          <w:sz w:val="24"/>
          <w:szCs w:val="24"/>
        </w:rPr>
        <w:t>возникновения у Потребителя задолженности по оплате за 2 (два) и более расчетных периода (с учетом авансовых платежей);</w:t>
      </w:r>
    </w:p>
    <w:p w:rsidR="008E37D6" w:rsidRDefault="008E37D6">
      <w:pPr>
        <w:pStyle w:val="a6"/>
        <w:widowControl/>
        <w:numPr>
          <w:ilvl w:val="0"/>
          <w:numId w:val="22"/>
        </w:numPr>
        <w:autoSpaceDE/>
        <w:autoSpaceDN/>
        <w:ind w:right="-57"/>
        <w:rPr>
          <w:sz w:val="24"/>
          <w:szCs w:val="24"/>
        </w:rPr>
      </w:pPr>
      <w:r>
        <w:rPr>
          <w:sz w:val="24"/>
          <w:szCs w:val="24"/>
        </w:rPr>
        <w:t xml:space="preserve">при возникновении задолженности по договору купли-продажи электрической энергии, при наличии соответствующего уведомления от энергосбытовой  компании с </w:t>
      </w:r>
      <w:r>
        <w:rPr>
          <w:sz w:val="24"/>
          <w:szCs w:val="24"/>
        </w:rPr>
        <w:lastRenderedPageBreak/>
        <w:t>указанием размера задолженности Потребителя, предельного срока  для ее погашения, а также предполагаемого срока введения ограничения режима потребления;</w:t>
      </w:r>
    </w:p>
    <w:p w:rsidR="008E37D6" w:rsidRDefault="008E37D6">
      <w:pPr>
        <w:pStyle w:val="a6"/>
        <w:widowControl/>
        <w:numPr>
          <w:ilvl w:val="0"/>
          <w:numId w:val="22"/>
        </w:numPr>
        <w:autoSpaceDE/>
        <w:autoSpaceDN/>
        <w:ind w:right="-57"/>
        <w:rPr>
          <w:sz w:val="24"/>
          <w:szCs w:val="24"/>
        </w:rPr>
      </w:pPr>
      <w:r>
        <w:rPr>
          <w:sz w:val="24"/>
          <w:szCs w:val="24"/>
        </w:rPr>
        <w:t>присоединения к электрической сети энергопринимающих устройств в нарушение условий настоящего Договора;</w:t>
      </w:r>
    </w:p>
    <w:p w:rsidR="008E37D6" w:rsidRDefault="008E37D6">
      <w:pPr>
        <w:pStyle w:val="a6"/>
        <w:widowControl/>
        <w:numPr>
          <w:ilvl w:val="0"/>
          <w:numId w:val="22"/>
        </w:numPr>
        <w:autoSpaceDE/>
        <w:autoSpaceDN/>
        <w:ind w:right="-57"/>
        <w:rPr>
          <w:sz w:val="24"/>
          <w:szCs w:val="24"/>
        </w:rPr>
      </w:pPr>
      <w:r>
        <w:rPr>
          <w:sz w:val="24"/>
          <w:szCs w:val="24"/>
        </w:rPr>
        <w:t>присоединения, осуществленного с нарушением порядка технологического присоединения энергопринимающих устройств Потребителя к сетям Исполнителя.</w:t>
      </w:r>
    </w:p>
    <w:p w:rsidR="008E37D6" w:rsidRDefault="008E37D6">
      <w:pPr>
        <w:pStyle w:val="a6"/>
        <w:widowControl/>
        <w:numPr>
          <w:ilvl w:val="1"/>
          <w:numId w:val="16"/>
        </w:numPr>
        <w:autoSpaceDE/>
        <w:autoSpaceDN/>
        <w:ind w:right="-57"/>
        <w:rPr>
          <w:sz w:val="24"/>
          <w:szCs w:val="24"/>
        </w:rPr>
      </w:pPr>
      <w:r>
        <w:rPr>
          <w:sz w:val="24"/>
          <w:szCs w:val="24"/>
        </w:rPr>
        <w:t xml:space="preserve">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r>
        <w:rPr>
          <w:sz w:val="24"/>
          <w:szCs w:val="24"/>
        </w:rPr>
        <w:br/>
        <w:t>Порядок взаимодействия определен в Регламенте взаимодействия Сторон при ограничении режима потребления электрической энергии и возобновлении электроснабжения (Приложение № 6 к настоящему Договору).</w:t>
      </w:r>
    </w:p>
    <w:p w:rsidR="008E37D6" w:rsidRDefault="008E37D6" w:rsidP="00FC69AF">
      <w:pPr>
        <w:pStyle w:val="a6"/>
        <w:widowControl/>
        <w:numPr>
          <w:ilvl w:val="0"/>
          <w:numId w:val="16"/>
        </w:numPr>
        <w:autoSpaceDE/>
        <w:autoSpaceDN/>
        <w:spacing w:before="240"/>
        <w:ind w:right="-57"/>
        <w:jc w:val="center"/>
        <w:rPr>
          <w:b/>
          <w:sz w:val="24"/>
          <w:szCs w:val="24"/>
        </w:rPr>
      </w:pPr>
      <w:r>
        <w:rPr>
          <w:b/>
          <w:sz w:val="24"/>
          <w:szCs w:val="24"/>
        </w:rPr>
        <w:t>ПОРЯДОК</w:t>
      </w:r>
      <w:r>
        <w:rPr>
          <w:sz w:val="24"/>
          <w:szCs w:val="24"/>
        </w:rPr>
        <w:t xml:space="preserve"> </w:t>
      </w:r>
      <w:r>
        <w:rPr>
          <w:b/>
          <w:sz w:val="24"/>
          <w:szCs w:val="24"/>
        </w:rPr>
        <w:t>ОПЛАТЫ И СТОИМОСТЬ УСЛУГ ОКАЗЫВАЕМЫХ ПОТРЕБИТЕЛЮ ПО ДОГОВОРУ УСЛУГ</w:t>
      </w:r>
    </w:p>
    <w:p w:rsidR="008E37D6" w:rsidRDefault="008E37D6">
      <w:pPr>
        <w:pStyle w:val="a6"/>
        <w:widowControl/>
        <w:numPr>
          <w:ilvl w:val="1"/>
          <w:numId w:val="16"/>
        </w:numPr>
        <w:autoSpaceDE/>
        <w:autoSpaceDN/>
        <w:ind w:right="-57"/>
        <w:rPr>
          <w:sz w:val="24"/>
          <w:szCs w:val="24"/>
        </w:rPr>
      </w:pPr>
      <w:r>
        <w:rPr>
          <w:sz w:val="24"/>
          <w:szCs w:val="24"/>
        </w:rPr>
        <w:t>Расчетным периодом для оплаты оказываемых Исполнителем по настоящему Договору услуг является один календарный месяц.</w:t>
      </w:r>
    </w:p>
    <w:p w:rsidR="008E37D6" w:rsidRDefault="008E37D6">
      <w:pPr>
        <w:pStyle w:val="a6"/>
        <w:widowControl/>
        <w:numPr>
          <w:ilvl w:val="1"/>
          <w:numId w:val="16"/>
        </w:numPr>
        <w:autoSpaceDE/>
        <w:autoSpaceDN/>
        <w:ind w:right="-57"/>
        <w:rPr>
          <w:sz w:val="24"/>
          <w:szCs w:val="24"/>
        </w:rPr>
      </w:pPr>
      <w:r>
        <w:rPr>
          <w:sz w:val="24"/>
          <w:szCs w:val="24"/>
        </w:rPr>
        <w:t>Исполнитель в срок не позднее 10 числа месяца, следующего за расчетным, предоставляет Потребителю:</w:t>
      </w:r>
    </w:p>
    <w:p w:rsidR="008E37D6" w:rsidRDefault="008E37D6">
      <w:pPr>
        <w:pStyle w:val="a6"/>
        <w:widowControl/>
        <w:numPr>
          <w:ilvl w:val="0"/>
          <w:numId w:val="23"/>
        </w:numPr>
        <w:autoSpaceDE/>
        <w:autoSpaceDN/>
        <w:ind w:right="-57"/>
        <w:rPr>
          <w:sz w:val="24"/>
          <w:szCs w:val="24"/>
        </w:rPr>
      </w:pPr>
      <w:r>
        <w:rPr>
          <w:sz w:val="24"/>
          <w:szCs w:val="24"/>
        </w:rPr>
        <w:t>акт об оказании услуг по передаче электроэнергии за расчетный месяц (Приложение № 11 к Договору);</w:t>
      </w:r>
    </w:p>
    <w:p w:rsidR="008E37D6" w:rsidRDefault="008E37D6">
      <w:pPr>
        <w:pStyle w:val="a6"/>
        <w:widowControl/>
        <w:numPr>
          <w:ilvl w:val="0"/>
          <w:numId w:val="23"/>
        </w:numPr>
        <w:autoSpaceDE/>
        <w:autoSpaceDN/>
        <w:ind w:right="-57"/>
        <w:rPr>
          <w:sz w:val="24"/>
          <w:szCs w:val="24"/>
        </w:rPr>
      </w:pPr>
      <w:r>
        <w:rPr>
          <w:sz w:val="24"/>
          <w:szCs w:val="24"/>
        </w:rPr>
        <w:t>счёт-фактуру за расчётный период по форме, установленной действующим законодательством;</w:t>
      </w:r>
    </w:p>
    <w:p w:rsidR="008E37D6" w:rsidRDefault="008E37D6">
      <w:pPr>
        <w:pStyle w:val="a6"/>
        <w:widowControl/>
        <w:numPr>
          <w:ilvl w:val="0"/>
          <w:numId w:val="23"/>
        </w:numPr>
        <w:autoSpaceDE/>
        <w:autoSpaceDN/>
        <w:ind w:right="-57"/>
        <w:rPr>
          <w:sz w:val="24"/>
          <w:szCs w:val="24"/>
        </w:rPr>
      </w:pPr>
      <w:r>
        <w:rPr>
          <w:sz w:val="24"/>
          <w:szCs w:val="24"/>
        </w:rPr>
        <w:t>ведомость показаний счетчиков (Приложение №10.1 к Договору);</w:t>
      </w:r>
    </w:p>
    <w:p w:rsidR="008E37D6" w:rsidRDefault="008E37D6">
      <w:pPr>
        <w:pStyle w:val="a6"/>
        <w:widowControl/>
        <w:numPr>
          <w:ilvl w:val="0"/>
          <w:numId w:val="23"/>
        </w:numPr>
        <w:autoSpaceDE/>
        <w:autoSpaceDN/>
        <w:ind w:right="-57"/>
        <w:rPr>
          <w:sz w:val="24"/>
          <w:szCs w:val="24"/>
        </w:rPr>
      </w:pPr>
      <w:r>
        <w:rPr>
          <w:sz w:val="24"/>
          <w:szCs w:val="24"/>
        </w:rPr>
        <w:t xml:space="preserve">ведомость потребляемой активной мощности (Приложение №10.2 к Договору); </w:t>
      </w:r>
    </w:p>
    <w:p w:rsidR="008E37D6" w:rsidRDefault="008E37D6">
      <w:pPr>
        <w:pStyle w:val="a6"/>
        <w:widowControl/>
        <w:numPr>
          <w:ilvl w:val="0"/>
          <w:numId w:val="23"/>
        </w:numPr>
        <w:autoSpaceDE/>
        <w:autoSpaceDN/>
        <w:ind w:right="-57"/>
        <w:rPr>
          <w:sz w:val="24"/>
          <w:szCs w:val="24"/>
        </w:rPr>
      </w:pPr>
      <w:r>
        <w:rPr>
          <w:sz w:val="24"/>
          <w:szCs w:val="24"/>
        </w:rPr>
        <w:t>акты  безучетного потребления электрической энергии (Форма №7.1 к Приложению №7 к Договору).</w:t>
      </w:r>
    </w:p>
    <w:p w:rsidR="008E37D6" w:rsidRDefault="008E37D6">
      <w:pPr>
        <w:pStyle w:val="a6"/>
        <w:widowControl/>
        <w:numPr>
          <w:ilvl w:val="1"/>
          <w:numId w:val="16"/>
        </w:numPr>
        <w:autoSpaceDE/>
        <w:autoSpaceDN/>
        <w:ind w:right="-57"/>
        <w:rPr>
          <w:sz w:val="24"/>
          <w:szCs w:val="24"/>
        </w:rPr>
      </w:pPr>
      <w:r>
        <w:rPr>
          <w:sz w:val="24"/>
          <w:szCs w:val="24"/>
        </w:rPr>
        <w:t>Потребитель обязан в течение 3 рабочих дней с момента получения от Исполнителя (в том числе посредством факсимильной связи) документов, указанных в п. 6.2. Договора, рассмотреть их и при отсутствии претензий подписать представленные документы.</w:t>
      </w:r>
    </w:p>
    <w:p w:rsidR="008E37D6" w:rsidRDefault="008E37D6">
      <w:pPr>
        <w:pStyle w:val="a6"/>
        <w:widowControl/>
        <w:numPr>
          <w:ilvl w:val="1"/>
          <w:numId w:val="16"/>
        </w:numPr>
        <w:autoSpaceDE/>
        <w:autoSpaceDN/>
        <w:ind w:right="-57"/>
        <w:rPr>
          <w:sz w:val="24"/>
          <w:szCs w:val="24"/>
        </w:rPr>
      </w:pPr>
      <w:r>
        <w:rPr>
          <w:sz w:val="24"/>
          <w:szCs w:val="24"/>
        </w:rPr>
        <w:t xml:space="preserve">При возникновении у Потребителя обоснованных претензий к объему и (или) качеству оказанных услуг он обязан: </w:t>
      </w:r>
    </w:p>
    <w:p w:rsidR="008E37D6" w:rsidRDefault="008E37D6">
      <w:pPr>
        <w:pStyle w:val="a6"/>
        <w:widowControl/>
        <w:numPr>
          <w:ilvl w:val="0"/>
          <w:numId w:val="24"/>
        </w:numPr>
        <w:autoSpaceDE/>
        <w:autoSpaceDN/>
        <w:ind w:right="-57"/>
        <w:rPr>
          <w:sz w:val="24"/>
          <w:szCs w:val="24"/>
        </w:rPr>
      </w:pPr>
      <w:r>
        <w:rPr>
          <w:sz w:val="24"/>
          <w:szCs w:val="24"/>
        </w:rPr>
        <w:t xml:space="preserve">сделать соответствующую отметку в акте </w:t>
      </w:r>
      <w:r>
        <w:rPr>
          <w:sz w:val="24"/>
        </w:rPr>
        <w:t>об оказании услуг по передаче электрической энергии (Приложение №11 к Договору)</w:t>
      </w:r>
      <w:r>
        <w:rPr>
          <w:sz w:val="24"/>
          <w:szCs w:val="24"/>
        </w:rPr>
        <w:t>, указать отдельно в акте неоспариваемую и оспариваемую часть оказанных услуг;</w:t>
      </w:r>
    </w:p>
    <w:p w:rsidR="008E37D6" w:rsidRDefault="008E37D6">
      <w:pPr>
        <w:pStyle w:val="a6"/>
        <w:widowControl/>
        <w:numPr>
          <w:ilvl w:val="0"/>
          <w:numId w:val="24"/>
        </w:numPr>
        <w:autoSpaceDE/>
        <w:autoSpaceDN/>
        <w:ind w:right="-57"/>
        <w:rPr>
          <w:sz w:val="24"/>
          <w:szCs w:val="24"/>
        </w:rPr>
      </w:pPr>
      <w:r>
        <w:rPr>
          <w:sz w:val="24"/>
          <w:szCs w:val="24"/>
        </w:rPr>
        <w:t xml:space="preserve">подписать акт </w:t>
      </w:r>
      <w:r>
        <w:rPr>
          <w:sz w:val="24"/>
        </w:rPr>
        <w:t>об оказании услуг по передаче электрической энергии (Приложение №11 к Договору)</w:t>
      </w:r>
      <w:r>
        <w:rPr>
          <w:sz w:val="24"/>
          <w:szCs w:val="24"/>
        </w:rPr>
        <w:t xml:space="preserve"> в неоспариваемой части;</w:t>
      </w:r>
    </w:p>
    <w:p w:rsidR="008E37D6" w:rsidRDefault="008E37D6">
      <w:pPr>
        <w:pStyle w:val="a6"/>
        <w:widowControl/>
        <w:numPr>
          <w:ilvl w:val="0"/>
          <w:numId w:val="24"/>
        </w:numPr>
        <w:autoSpaceDE/>
        <w:autoSpaceDN/>
        <w:ind w:right="-57"/>
        <w:rPr>
          <w:sz w:val="24"/>
          <w:szCs w:val="24"/>
        </w:rPr>
      </w:pPr>
      <w:r>
        <w:rPr>
          <w:sz w:val="24"/>
          <w:szCs w:val="24"/>
        </w:rPr>
        <w:t>в течение 3-х рабочих дней направить Исполнителю претензию по объему и (или) качеству оказанных услуг.</w:t>
      </w:r>
    </w:p>
    <w:p w:rsidR="008E37D6" w:rsidRDefault="008E37D6">
      <w:pPr>
        <w:pStyle w:val="a6"/>
        <w:widowControl/>
        <w:numPr>
          <w:ilvl w:val="1"/>
          <w:numId w:val="16"/>
        </w:numPr>
        <w:autoSpaceDE/>
        <w:autoSpaceDN/>
        <w:ind w:right="-57"/>
        <w:rPr>
          <w:sz w:val="24"/>
          <w:szCs w:val="24"/>
        </w:rPr>
      </w:pPr>
      <w:r>
        <w:rPr>
          <w:sz w:val="24"/>
        </w:rPr>
        <w:t xml:space="preserve">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 Отказ Потребителя от подписания  акта об оказании услуг по передаче электрической энергии (Приложение №11 к Договору) не является основанием для предъявления претензии Исполнителю. </w:t>
      </w:r>
      <w:r>
        <w:rPr>
          <w:sz w:val="24"/>
        </w:rPr>
        <w:br/>
      </w:r>
      <w:r>
        <w:rPr>
          <w:sz w:val="24"/>
          <w:szCs w:val="24"/>
        </w:rPr>
        <w:t>В качестве претензий к объему и (или) качеству оказанных услуг по передаче электроэнергии могут рассматриваться:</w:t>
      </w:r>
    </w:p>
    <w:p w:rsidR="008E37D6" w:rsidRDefault="008E37D6">
      <w:pPr>
        <w:pStyle w:val="a6"/>
        <w:widowControl/>
        <w:numPr>
          <w:ilvl w:val="0"/>
          <w:numId w:val="25"/>
        </w:numPr>
        <w:autoSpaceDE/>
        <w:autoSpaceDN/>
        <w:ind w:right="-57"/>
        <w:rPr>
          <w:sz w:val="24"/>
          <w:szCs w:val="24"/>
        </w:rPr>
      </w:pPr>
      <w:r>
        <w:rPr>
          <w:sz w:val="24"/>
          <w:szCs w:val="24"/>
        </w:rPr>
        <w:t>непредставление Исполнителем ведомости об объемах переданной по настоящему Договору электроэнергии за расчетный месяц;</w:t>
      </w:r>
    </w:p>
    <w:p w:rsidR="008E37D6" w:rsidRDefault="008E37D6">
      <w:pPr>
        <w:pStyle w:val="a6"/>
        <w:widowControl/>
        <w:numPr>
          <w:ilvl w:val="0"/>
          <w:numId w:val="25"/>
        </w:numPr>
        <w:autoSpaceDE/>
        <w:autoSpaceDN/>
        <w:ind w:right="-57"/>
        <w:rPr>
          <w:sz w:val="24"/>
          <w:szCs w:val="24"/>
        </w:rPr>
      </w:pPr>
      <w:r>
        <w:rPr>
          <w:sz w:val="24"/>
          <w:szCs w:val="24"/>
        </w:rPr>
        <w:t xml:space="preserve">несоответствие показаний приборов предоставленных Исполнителем, показаниям, которые получены Потребителем; </w:t>
      </w:r>
    </w:p>
    <w:p w:rsidR="008E37D6" w:rsidRDefault="008E37D6">
      <w:pPr>
        <w:pStyle w:val="a6"/>
        <w:widowControl/>
        <w:numPr>
          <w:ilvl w:val="0"/>
          <w:numId w:val="25"/>
        </w:numPr>
        <w:autoSpaceDE/>
        <w:autoSpaceDN/>
        <w:ind w:right="-57"/>
        <w:rPr>
          <w:sz w:val="24"/>
          <w:szCs w:val="24"/>
        </w:rPr>
      </w:pPr>
      <w:r>
        <w:rPr>
          <w:sz w:val="24"/>
          <w:szCs w:val="24"/>
        </w:rPr>
        <w:t>определение одной из Сторон объемов переданной электроэнергии способом, не согласованным Сторонами.</w:t>
      </w:r>
    </w:p>
    <w:p w:rsidR="008E37D6" w:rsidRPr="00FC69AF" w:rsidRDefault="008E37D6" w:rsidP="00FC69AF">
      <w:pPr>
        <w:pStyle w:val="a6"/>
        <w:widowControl/>
        <w:numPr>
          <w:ilvl w:val="1"/>
          <w:numId w:val="16"/>
        </w:numPr>
        <w:autoSpaceDE/>
        <w:autoSpaceDN/>
        <w:ind w:right="-57"/>
        <w:rPr>
          <w:sz w:val="24"/>
          <w:szCs w:val="24"/>
        </w:rPr>
      </w:pPr>
      <w:r>
        <w:rPr>
          <w:sz w:val="24"/>
          <w:szCs w:val="24"/>
        </w:rPr>
        <w:lastRenderedPageBreak/>
        <w:t>Непредставление или несвоевременное представление Потребителем претензий, подписанных документов свидетельствует о согласии Потребителя со всеми положениями, содержащимися в документах (в том числе, актах), представленных Исполнителем.</w:t>
      </w:r>
    </w:p>
    <w:p w:rsidR="008E37D6" w:rsidRDefault="008E37D6" w:rsidP="00FC69AF">
      <w:pPr>
        <w:pStyle w:val="a6"/>
        <w:widowControl/>
        <w:autoSpaceDE/>
        <w:autoSpaceDN/>
        <w:spacing w:before="240"/>
        <w:ind w:right="-57"/>
        <w:jc w:val="center"/>
        <w:rPr>
          <w:sz w:val="24"/>
          <w:szCs w:val="24"/>
        </w:rPr>
      </w:pPr>
      <w:r>
        <w:rPr>
          <w:b/>
          <w:bCs/>
          <w:sz w:val="24"/>
          <w:szCs w:val="24"/>
        </w:rPr>
        <w:t>СТОИМОСТЬ И ПОРЯДОК ОПЛАТЫ ПОТРЕБИТЕЛЕМ ОКАЗЫВАЕМЫХ ПО ДОГОВОРУ УСЛУГ ПО ПЕРЕДАЧЕ ЭЛЕКТРОЭНЕРГИИ</w:t>
      </w:r>
    </w:p>
    <w:p w:rsidR="008E37D6" w:rsidRDefault="008E37D6">
      <w:pPr>
        <w:pStyle w:val="a6"/>
        <w:widowControl/>
        <w:numPr>
          <w:ilvl w:val="1"/>
          <w:numId w:val="16"/>
        </w:numPr>
        <w:autoSpaceDE/>
        <w:autoSpaceDN/>
        <w:ind w:right="-57"/>
        <w:rPr>
          <w:sz w:val="24"/>
        </w:rPr>
      </w:pPr>
      <w:r>
        <w:rPr>
          <w:sz w:val="24"/>
        </w:rPr>
        <w:t>Стоимость услуг Исполнителя по передаче электрической энергии определяется в соответствии тарифами, установленными действующим законодательством и принятыми в сфере тарифного регулирования актами уполномоченных органов.</w:t>
      </w:r>
    </w:p>
    <w:p w:rsidR="008E37D6" w:rsidRDefault="008E37D6">
      <w:pPr>
        <w:pStyle w:val="a6"/>
        <w:widowControl/>
        <w:numPr>
          <w:ilvl w:val="1"/>
          <w:numId w:val="16"/>
        </w:numPr>
        <w:autoSpaceDE/>
        <w:autoSpaceDN/>
        <w:ind w:right="-57"/>
        <w:rPr>
          <w:sz w:val="24"/>
        </w:rPr>
      </w:pPr>
      <w:r>
        <w:rPr>
          <w:sz w:val="24"/>
        </w:rPr>
        <w:t>Для расчетов  по настоящему договору в момент его заключения Стороны согласовали одноставочный тариф на услуги по передаче электрической энергии, установленный уполномоченными органами в сфере тарифного регулирования. Потребитель вправе выбрать для расчетов иной тариф, уведомив Исполнителя об этом не позднее, чем за месяц до начала периода регулирования. Выбор иного варианта тарифа в течение периода регулирования тарифов допускается только по взаимному согласию Сторон.</w:t>
      </w:r>
    </w:p>
    <w:p w:rsidR="008E37D6" w:rsidRDefault="008E37D6">
      <w:pPr>
        <w:pStyle w:val="a6"/>
        <w:widowControl/>
        <w:numPr>
          <w:ilvl w:val="1"/>
          <w:numId w:val="16"/>
        </w:numPr>
        <w:tabs>
          <w:tab w:val="clear" w:pos="792"/>
        </w:tabs>
        <w:autoSpaceDE/>
        <w:autoSpaceDN/>
        <w:ind w:left="788" w:right="-57" w:hanging="431"/>
        <w:rPr>
          <w:sz w:val="24"/>
        </w:rPr>
      </w:pPr>
      <w:r>
        <w:rPr>
          <w:sz w:val="24"/>
        </w:rPr>
        <w:t xml:space="preserve">Оплата услуг по передаче электроэнергии производится путем перечисления денежных средств на счет Исполнителя, если иной порядок не установлен дополнительным соглашением Сторон, в следующем порядке: </w:t>
      </w:r>
    </w:p>
    <w:p w:rsidR="008E37D6" w:rsidRDefault="008E37D6">
      <w:pPr>
        <w:pStyle w:val="a6"/>
        <w:widowControl/>
        <w:numPr>
          <w:ilvl w:val="0"/>
          <w:numId w:val="29"/>
        </w:numPr>
        <w:autoSpaceDE/>
        <w:autoSpaceDN/>
        <w:ind w:right="-57"/>
        <w:rPr>
          <w:sz w:val="24"/>
        </w:rPr>
      </w:pPr>
      <w:r>
        <w:rPr>
          <w:sz w:val="24"/>
        </w:rPr>
        <w:t xml:space="preserve">до начала расчетного месяца Исполнитель выставляет Потребителю счет на оплату услуг исходя из плановых объемов передачи электроэнергии и  мощности, указанных в Приложении № 1 к настоящему Договору. </w:t>
      </w:r>
    </w:p>
    <w:p w:rsidR="008E37D6" w:rsidRDefault="008E37D6">
      <w:pPr>
        <w:pStyle w:val="a6"/>
        <w:widowControl/>
        <w:numPr>
          <w:ilvl w:val="0"/>
          <w:numId w:val="29"/>
        </w:numPr>
        <w:autoSpaceDE/>
        <w:autoSpaceDN/>
        <w:ind w:right="-57"/>
        <w:rPr>
          <w:sz w:val="24"/>
        </w:rPr>
      </w:pPr>
      <w:r>
        <w:rPr>
          <w:sz w:val="24"/>
        </w:rPr>
        <w:t>Потребитель уплачивает аванс в размере 50% от плановой стоимости услуги по передаче электрической энергии в срок до 10 числа расчетного периода.</w:t>
      </w:r>
    </w:p>
    <w:p w:rsidR="008E37D6" w:rsidRDefault="008E37D6">
      <w:pPr>
        <w:pStyle w:val="a6"/>
        <w:widowControl/>
        <w:numPr>
          <w:ilvl w:val="0"/>
          <w:numId w:val="29"/>
        </w:numPr>
        <w:autoSpaceDE/>
        <w:autoSpaceDN/>
        <w:ind w:right="-57"/>
        <w:rPr>
          <w:sz w:val="24"/>
        </w:rPr>
      </w:pPr>
      <w:r>
        <w:rPr>
          <w:sz w:val="24"/>
        </w:rPr>
        <w:t xml:space="preserve">Окончательный расчет производится до 15 числа месяца, следующего за расчетным, с учетом платежей, произведенных Потребителем по выставленному счету, исходя из объемов переданной электроэнергии, указанных в </w:t>
      </w:r>
      <w:r>
        <w:rPr>
          <w:sz w:val="24"/>
          <w:szCs w:val="24"/>
        </w:rPr>
        <w:t xml:space="preserve">акте </w:t>
      </w:r>
      <w:r>
        <w:rPr>
          <w:sz w:val="24"/>
        </w:rPr>
        <w:t>об оказании услуг по передаче электрической энергии (Приложение №11 к Договору). В случае если на основании выставленного счета Потребитель произвел платеж, размер которого превышает стоимость фактически оказанных Исполнителем услуг за расчетный месяц, и отсутствует задолженность Потребителя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8E37D6" w:rsidRDefault="008E37D6">
      <w:pPr>
        <w:pStyle w:val="a6"/>
        <w:widowControl/>
        <w:numPr>
          <w:ilvl w:val="1"/>
          <w:numId w:val="16"/>
        </w:numPr>
        <w:tabs>
          <w:tab w:val="clear" w:pos="792"/>
        </w:tabs>
        <w:autoSpaceDE/>
        <w:autoSpaceDN/>
        <w:ind w:left="900" w:right="-57" w:hanging="540"/>
        <w:rPr>
          <w:sz w:val="24"/>
        </w:rPr>
      </w:pPr>
      <w:r>
        <w:rPr>
          <w:sz w:val="24"/>
        </w:rPr>
        <w:t>Изменение органом исполнительной власти субъекта Российской Федерации в области государственного регулирования тарифов, указанных в п. 6.7. настоящего Договора,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
    <w:p w:rsidR="008E37D6" w:rsidRDefault="008E37D6" w:rsidP="00FC69AF">
      <w:pPr>
        <w:pStyle w:val="a6"/>
        <w:widowControl/>
        <w:numPr>
          <w:ilvl w:val="0"/>
          <w:numId w:val="16"/>
        </w:numPr>
        <w:autoSpaceDE/>
        <w:autoSpaceDN/>
        <w:spacing w:before="240"/>
        <w:ind w:right="-57"/>
        <w:jc w:val="center"/>
        <w:rPr>
          <w:b/>
          <w:sz w:val="24"/>
        </w:rPr>
      </w:pPr>
      <w:r>
        <w:rPr>
          <w:b/>
          <w:sz w:val="24"/>
          <w:szCs w:val="24"/>
        </w:rPr>
        <w:t>ОТВЕТСТВЕННОСТЬ СТОРОН</w:t>
      </w:r>
    </w:p>
    <w:p w:rsidR="008E37D6" w:rsidRDefault="008E37D6">
      <w:pPr>
        <w:pStyle w:val="a6"/>
        <w:widowControl/>
        <w:numPr>
          <w:ilvl w:val="1"/>
          <w:numId w:val="16"/>
        </w:numPr>
        <w:autoSpaceDE/>
        <w:autoSpaceDN/>
        <w:ind w:right="-57"/>
        <w:rPr>
          <w:sz w:val="24"/>
        </w:rPr>
      </w:pPr>
      <w:r>
        <w:rPr>
          <w:sz w:val="24"/>
        </w:rPr>
        <w:t>Стороны несут ответственность за состояние и обслуживание объектов электросетевого хозяйства, которая определяется их балансовой принадлежностью.</w:t>
      </w:r>
    </w:p>
    <w:p w:rsidR="008E37D6" w:rsidRDefault="008E37D6">
      <w:pPr>
        <w:pStyle w:val="a6"/>
        <w:widowControl/>
        <w:numPr>
          <w:ilvl w:val="1"/>
          <w:numId w:val="16"/>
        </w:numPr>
        <w:autoSpaceDE/>
        <w:autoSpaceDN/>
        <w:ind w:right="-57"/>
        <w:rPr>
          <w:sz w:val="24"/>
        </w:rPr>
      </w:pPr>
      <w:r>
        <w:rPr>
          <w:sz w:val="24"/>
        </w:rPr>
        <w:t>За неисполнение или ненадлежащее исполнение обязательств по настоящему Договору виновная сторона возмещает другой Стороне убытки, вызванные таковым неисполнением. Возмещение убытков, вызванных неисполнением или ненадлежащим исполнением обязательств по настоящему Договору, не освобождает виновную Сторону от исполнения обязательств.</w:t>
      </w:r>
    </w:p>
    <w:p w:rsidR="008E37D6" w:rsidRDefault="008E37D6">
      <w:pPr>
        <w:pStyle w:val="a6"/>
        <w:widowControl/>
        <w:numPr>
          <w:ilvl w:val="1"/>
          <w:numId w:val="16"/>
        </w:numPr>
        <w:autoSpaceDE/>
        <w:autoSpaceDN/>
        <w:ind w:right="-57"/>
        <w:rPr>
          <w:sz w:val="24"/>
        </w:rPr>
      </w:pPr>
      <w:r>
        <w:rPr>
          <w:sz w:val="24"/>
        </w:rPr>
        <w:t>В случае если возможность выполнения Исполнителем обязанностей по настоящему Договору находится в зависимости от исполнения  обязанностей Потребителем, а Потребитель не исполняет или ненадлежащим образом исполняет такую обязанность, Исполнитель вправе приостановить исполнение встречной обязанности, о чем письменно уведомляет Потребителя.</w:t>
      </w:r>
    </w:p>
    <w:p w:rsidR="008E37D6" w:rsidRDefault="008E37D6">
      <w:pPr>
        <w:pStyle w:val="a6"/>
        <w:widowControl/>
        <w:numPr>
          <w:ilvl w:val="1"/>
          <w:numId w:val="16"/>
        </w:numPr>
        <w:autoSpaceDE/>
        <w:autoSpaceDN/>
        <w:ind w:right="-57"/>
        <w:rPr>
          <w:sz w:val="24"/>
        </w:rPr>
      </w:pPr>
      <w:r>
        <w:rPr>
          <w:sz w:val="24"/>
        </w:rPr>
        <w:lastRenderedPageBreak/>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в период действия Договора и препятствующими его выполнению.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8E37D6" w:rsidRDefault="008E37D6">
      <w:pPr>
        <w:pStyle w:val="a6"/>
        <w:widowControl/>
        <w:numPr>
          <w:ilvl w:val="1"/>
          <w:numId w:val="16"/>
        </w:numPr>
        <w:autoSpaceDE/>
        <w:autoSpaceDN/>
        <w:ind w:right="-57"/>
        <w:rPr>
          <w:sz w:val="24"/>
        </w:rPr>
      </w:pPr>
      <w:r>
        <w:rPr>
          <w:sz w:val="24"/>
        </w:rPr>
        <w:t xml:space="preserve">В целях распределения ответственности Сторон в случаях разрешения споров связанных с возмещением ущерба Стороны устанавливают следующие пределы ответственности: </w:t>
      </w:r>
    </w:p>
    <w:p w:rsidR="008E37D6" w:rsidRDefault="008E37D6">
      <w:pPr>
        <w:pStyle w:val="a6"/>
        <w:widowControl/>
        <w:numPr>
          <w:ilvl w:val="2"/>
          <w:numId w:val="16"/>
        </w:numPr>
        <w:autoSpaceDE/>
        <w:autoSpaceDN/>
        <w:ind w:right="-57"/>
        <w:rPr>
          <w:sz w:val="24"/>
          <w:szCs w:val="24"/>
        </w:rPr>
      </w:pPr>
      <w:r>
        <w:rPr>
          <w:sz w:val="24"/>
        </w:rPr>
        <w:t>Пределы ответственности Потребителя:</w:t>
      </w:r>
    </w:p>
    <w:p w:rsidR="008E37D6" w:rsidRDefault="008E37D6">
      <w:pPr>
        <w:pStyle w:val="a6"/>
        <w:widowControl/>
        <w:numPr>
          <w:ilvl w:val="0"/>
          <w:numId w:val="26"/>
        </w:numPr>
        <w:autoSpaceDE/>
        <w:autoSpaceDN/>
        <w:ind w:right="-57"/>
        <w:rPr>
          <w:sz w:val="24"/>
          <w:szCs w:val="24"/>
        </w:rPr>
      </w:pPr>
      <w:r>
        <w:rPr>
          <w:sz w:val="24"/>
          <w:szCs w:val="24"/>
        </w:rPr>
        <w:t>ненадлежащее исполнение Потребителем обязательств по оплате услуг по передаче электроэнергии, приобретаемой по договору на оказание услуг по передаче и договору купли – продажи электрической энергии;</w:t>
      </w:r>
    </w:p>
    <w:p w:rsidR="008E37D6" w:rsidRDefault="008E37D6">
      <w:pPr>
        <w:pStyle w:val="a6"/>
        <w:widowControl/>
        <w:numPr>
          <w:ilvl w:val="0"/>
          <w:numId w:val="26"/>
        </w:numPr>
        <w:autoSpaceDE/>
        <w:autoSpaceDN/>
        <w:ind w:right="-57"/>
        <w:rPr>
          <w:sz w:val="24"/>
          <w:szCs w:val="24"/>
        </w:rPr>
      </w:pPr>
      <w:r>
        <w:rPr>
          <w:sz w:val="24"/>
          <w:szCs w:val="24"/>
        </w:rPr>
        <w:t>отказ от Потребителя самостоятельно производить ограничение режима потребления электрической энергии;</w:t>
      </w:r>
    </w:p>
    <w:p w:rsidR="008E37D6" w:rsidRDefault="008E37D6">
      <w:pPr>
        <w:pStyle w:val="a6"/>
        <w:widowControl/>
        <w:numPr>
          <w:ilvl w:val="0"/>
          <w:numId w:val="26"/>
        </w:numPr>
        <w:autoSpaceDE/>
        <w:autoSpaceDN/>
        <w:ind w:right="-57"/>
        <w:rPr>
          <w:sz w:val="24"/>
        </w:rPr>
      </w:pPr>
      <w:r>
        <w:rPr>
          <w:sz w:val="24"/>
          <w:szCs w:val="24"/>
        </w:rPr>
        <w:t>последствия, возникшие в результате исполнения заявок Потребителя на введение ограничения режима потребления электроэнергии, в том числе в случае направление Исполнителю необоснованной заявки на введение ограничения режима потребления электроэнергии;</w:t>
      </w:r>
    </w:p>
    <w:p w:rsidR="008E37D6" w:rsidRDefault="008E37D6">
      <w:pPr>
        <w:pStyle w:val="a6"/>
        <w:widowControl/>
        <w:numPr>
          <w:ilvl w:val="0"/>
          <w:numId w:val="26"/>
        </w:numPr>
        <w:autoSpaceDE/>
        <w:autoSpaceDN/>
        <w:ind w:right="-57"/>
        <w:rPr>
          <w:sz w:val="24"/>
        </w:rPr>
      </w:pPr>
      <w:r>
        <w:rPr>
          <w:sz w:val="24"/>
          <w:szCs w:val="24"/>
        </w:rPr>
        <w:t>поддержание в исправном состоянии аккумуляторных батарей, панелей постоянного тока и собственных нужд переменного тока для обеспечения необходимой категории надежности электроснабжения Потребителя.</w:t>
      </w:r>
    </w:p>
    <w:p w:rsidR="008E37D6" w:rsidRDefault="008E37D6">
      <w:pPr>
        <w:pStyle w:val="a6"/>
        <w:widowControl/>
        <w:numPr>
          <w:ilvl w:val="2"/>
          <w:numId w:val="16"/>
        </w:numPr>
        <w:autoSpaceDE/>
        <w:autoSpaceDN/>
        <w:ind w:right="-57"/>
        <w:rPr>
          <w:sz w:val="24"/>
          <w:szCs w:val="24"/>
        </w:rPr>
      </w:pPr>
      <w:r>
        <w:rPr>
          <w:sz w:val="24"/>
        </w:rPr>
        <w:t>Пределы ответственности Исполнителя:</w:t>
      </w:r>
    </w:p>
    <w:p w:rsidR="008E37D6" w:rsidRDefault="008E37D6">
      <w:pPr>
        <w:pStyle w:val="a6"/>
        <w:widowControl/>
        <w:numPr>
          <w:ilvl w:val="0"/>
          <w:numId w:val="27"/>
        </w:numPr>
        <w:autoSpaceDE/>
        <w:autoSpaceDN/>
        <w:ind w:right="-57"/>
        <w:rPr>
          <w:sz w:val="24"/>
          <w:szCs w:val="24"/>
        </w:rPr>
      </w:pPr>
      <w:r>
        <w:rPr>
          <w:sz w:val="24"/>
          <w:szCs w:val="24"/>
        </w:rPr>
        <w:t>непредусмотренное договором полное или частичное ограничение режима потребления электроэнергии Потребителя сверх сроков, определенных категорией надежности электроснабжения;</w:t>
      </w:r>
    </w:p>
    <w:p w:rsidR="008E37D6" w:rsidRDefault="008E37D6">
      <w:pPr>
        <w:pStyle w:val="a6"/>
        <w:widowControl/>
        <w:numPr>
          <w:ilvl w:val="0"/>
          <w:numId w:val="27"/>
        </w:numPr>
        <w:autoSpaceDE/>
        <w:autoSpaceDN/>
        <w:ind w:right="-57"/>
      </w:pPr>
      <w:r>
        <w:rPr>
          <w:sz w:val="24"/>
          <w:szCs w:val="24"/>
        </w:rPr>
        <w:t>нарушение установленного порядка полного и (или) частичного ограничения режима потребления электроэнергии;</w:t>
      </w:r>
    </w:p>
    <w:p w:rsidR="008E37D6" w:rsidRDefault="008E37D6">
      <w:pPr>
        <w:pStyle w:val="a6"/>
        <w:widowControl/>
        <w:numPr>
          <w:ilvl w:val="0"/>
          <w:numId w:val="27"/>
        </w:numPr>
        <w:autoSpaceDE/>
        <w:autoSpaceDN/>
        <w:ind w:right="-57"/>
      </w:pPr>
      <w:r>
        <w:rPr>
          <w:sz w:val="24"/>
          <w:szCs w:val="24"/>
        </w:rPr>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8E37D6" w:rsidRDefault="008E37D6">
      <w:pPr>
        <w:pStyle w:val="a6"/>
        <w:widowControl/>
        <w:numPr>
          <w:ilvl w:val="1"/>
          <w:numId w:val="16"/>
        </w:numPr>
        <w:autoSpaceDE/>
        <w:autoSpaceDN/>
        <w:ind w:right="-57"/>
        <w:rPr>
          <w:sz w:val="24"/>
          <w:szCs w:val="24"/>
          <w:lang w:eastAsia="ar-SA"/>
        </w:rPr>
      </w:pPr>
      <w:r>
        <w:rPr>
          <w:sz w:val="24"/>
          <w:szCs w:val="24"/>
          <w:lang w:eastAsia="ar-SA"/>
        </w:rPr>
        <w:t>Исполнитель не несет ответственность перед Потребителем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 либо невозможно в силу технической невозможности выполнения затребованного ограничения (о наличии такой невозможности составляется акт).</w:t>
      </w:r>
    </w:p>
    <w:p w:rsidR="008E37D6" w:rsidRDefault="008E37D6" w:rsidP="00FC69AF">
      <w:pPr>
        <w:pStyle w:val="a6"/>
        <w:widowControl/>
        <w:numPr>
          <w:ilvl w:val="0"/>
          <w:numId w:val="16"/>
        </w:numPr>
        <w:autoSpaceDE/>
        <w:autoSpaceDN/>
        <w:spacing w:before="240"/>
        <w:ind w:right="-57"/>
        <w:jc w:val="center"/>
        <w:rPr>
          <w:b/>
          <w:sz w:val="24"/>
          <w:szCs w:val="24"/>
        </w:rPr>
      </w:pPr>
      <w:r>
        <w:rPr>
          <w:b/>
          <w:sz w:val="24"/>
          <w:szCs w:val="24"/>
        </w:rPr>
        <w:t>СРОК ДЕЙСТВИЯ ДОГОВОРА</w:t>
      </w:r>
    </w:p>
    <w:p w:rsidR="008E37D6" w:rsidRDefault="008E37D6">
      <w:pPr>
        <w:pStyle w:val="a6"/>
        <w:widowControl/>
        <w:numPr>
          <w:ilvl w:val="1"/>
          <w:numId w:val="16"/>
        </w:numPr>
        <w:autoSpaceDE/>
        <w:autoSpaceDN/>
        <w:ind w:right="-57"/>
        <w:rPr>
          <w:bCs/>
          <w:sz w:val="24"/>
        </w:rPr>
      </w:pPr>
      <w:r>
        <w:rPr>
          <w:sz w:val="24"/>
        </w:rPr>
        <w:t xml:space="preserve"> Настоящий договор вступает в силу с 00 часов 00 минут </w:t>
      </w:r>
      <w:r w:rsidR="00695104">
        <w:rPr>
          <w:sz w:val="24"/>
        </w:rPr>
        <w:t>«____»________201___</w:t>
      </w:r>
      <w:r>
        <w:rPr>
          <w:sz w:val="24"/>
        </w:rPr>
        <w:t xml:space="preserve"> года, и действует до 00 часов 00 минут </w:t>
      </w:r>
      <w:r w:rsidR="00695104">
        <w:rPr>
          <w:sz w:val="24"/>
        </w:rPr>
        <w:t>«____»________201___ года</w:t>
      </w:r>
      <w:r>
        <w:rPr>
          <w:sz w:val="24"/>
        </w:rPr>
        <w:t>. По инициативе любой из Сторон условия договора должны быть пересмотрены в случае изменения действующего законодательства Российской Федерации.</w:t>
      </w:r>
    </w:p>
    <w:p w:rsidR="008E37D6" w:rsidRDefault="008E37D6">
      <w:pPr>
        <w:pStyle w:val="a6"/>
        <w:widowControl/>
        <w:numPr>
          <w:ilvl w:val="1"/>
          <w:numId w:val="16"/>
        </w:numPr>
        <w:autoSpaceDE/>
        <w:autoSpaceDN/>
        <w:ind w:right="-57"/>
        <w:rPr>
          <w:sz w:val="24"/>
        </w:rPr>
      </w:pPr>
      <w:r>
        <w:rPr>
          <w:sz w:val="24"/>
        </w:rPr>
        <w:t>Обязательным условием для вступления в силу настоящего Договора и начала исполнения его условий Сторонами является возникновение у Потребителя права распоряжения электроэнергией, которую последний намерен потреблять.</w:t>
      </w:r>
    </w:p>
    <w:p w:rsidR="008E37D6" w:rsidRDefault="008E37D6">
      <w:pPr>
        <w:pStyle w:val="a6"/>
        <w:widowControl/>
        <w:numPr>
          <w:ilvl w:val="1"/>
          <w:numId w:val="16"/>
        </w:numPr>
        <w:autoSpaceDE/>
        <w:autoSpaceDN/>
        <w:ind w:right="-57"/>
        <w:rPr>
          <w:bCs/>
          <w:sz w:val="24"/>
        </w:rPr>
      </w:pPr>
      <w:r>
        <w:rPr>
          <w:sz w:val="24"/>
        </w:rPr>
        <w:t>Право распоряжения электроэнергией у Потребителя возникает с момента начала исполнения, заключенных Потребителем договора купли-продажи электроэнергии на оптовом и (или) розничном рынке электроэнергии.</w:t>
      </w:r>
    </w:p>
    <w:p w:rsidR="008E37D6" w:rsidRDefault="008E37D6">
      <w:pPr>
        <w:pStyle w:val="a6"/>
        <w:widowControl/>
        <w:numPr>
          <w:ilvl w:val="1"/>
          <w:numId w:val="16"/>
        </w:numPr>
        <w:autoSpaceDE/>
        <w:autoSpaceDN/>
        <w:ind w:right="-57"/>
        <w:rPr>
          <w:sz w:val="24"/>
        </w:rPr>
      </w:pPr>
      <w:r>
        <w:rPr>
          <w:sz w:val="24"/>
        </w:rPr>
        <w:t xml:space="preserve">В целях подтверждения факта возникновения у Потребителя права распоряжения электроэнергией он обязан предоставить Исполнителю копии (заверенные печатью </w:t>
      </w:r>
      <w:r>
        <w:rPr>
          <w:sz w:val="24"/>
        </w:rPr>
        <w:lastRenderedPageBreak/>
        <w:t>организации и подписью руководителя или нотариально заверенные)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rsidR="008E37D6" w:rsidRDefault="008E37D6">
      <w:pPr>
        <w:pStyle w:val="a6"/>
        <w:widowControl/>
        <w:numPr>
          <w:ilvl w:val="1"/>
          <w:numId w:val="16"/>
        </w:numPr>
        <w:autoSpaceDE/>
        <w:autoSpaceDN/>
        <w:ind w:right="-57"/>
        <w:rPr>
          <w:bCs/>
          <w:sz w:val="24"/>
        </w:rPr>
      </w:pPr>
      <w:r>
        <w:rPr>
          <w:sz w:val="24"/>
        </w:rPr>
        <w:t xml:space="preserve">Договор считается пролонгированным на каждый следующий календарный год, если за 30 дней до окончания срока действия договора ни от одной из Сторон не поступит заявление о прекращении или изменении Договора и при условии соблюдения положений настоящего Договора. </w:t>
      </w:r>
    </w:p>
    <w:p w:rsidR="008E37D6" w:rsidRDefault="008E37D6">
      <w:pPr>
        <w:pStyle w:val="a6"/>
        <w:widowControl/>
        <w:numPr>
          <w:ilvl w:val="1"/>
          <w:numId w:val="16"/>
        </w:numPr>
        <w:autoSpaceDE/>
        <w:autoSpaceDN/>
        <w:ind w:right="-57"/>
        <w:rPr>
          <w:sz w:val="24"/>
        </w:rPr>
      </w:pPr>
      <w:r>
        <w:rPr>
          <w:sz w:val="24"/>
        </w:rPr>
        <w:t>Исполнитель приступает к оказанию услуг по передаче электрической энергии и мощности с момента вступления в силу настоящего Договора, в случае наличия у Потребителя, вступившего в силу на этот момент договора купли – продажи электроэнергии.</w:t>
      </w:r>
    </w:p>
    <w:p w:rsidR="008E37D6" w:rsidRDefault="008E37D6">
      <w:pPr>
        <w:pStyle w:val="a6"/>
        <w:widowControl/>
        <w:numPr>
          <w:ilvl w:val="1"/>
          <w:numId w:val="16"/>
        </w:numPr>
        <w:autoSpaceDE/>
        <w:autoSpaceDN/>
        <w:ind w:right="-57"/>
        <w:rPr>
          <w:bCs/>
          <w:sz w:val="24"/>
        </w:rPr>
      </w:pPr>
      <w:r>
        <w:rPr>
          <w:sz w:val="24"/>
        </w:rPr>
        <w:t xml:space="preserve">Исполнитель прекращает оказание услуг по передаче электрической энергии и мощности путем введения полного ограничения режима потребления с даты, указанной в уведомлении Потребителя о расторжении договора купли-продажи электроэнергии между Потребителем и Энергосбытовой организацией (Гарантирующим поставщиком), если иной срок прекращения оказания услуг по передаче не установлен законодательством РФ. </w:t>
      </w:r>
    </w:p>
    <w:p w:rsidR="008E37D6" w:rsidRPr="00377A8D" w:rsidRDefault="008E37D6">
      <w:pPr>
        <w:pStyle w:val="a6"/>
        <w:widowControl/>
        <w:numPr>
          <w:ilvl w:val="1"/>
          <w:numId w:val="16"/>
        </w:numPr>
        <w:autoSpaceDE/>
        <w:autoSpaceDN/>
        <w:ind w:right="-57"/>
        <w:rPr>
          <w:bCs/>
          <w:sz w:val="24"/>
        </w:rPr>
      </w:pPr>
      <w:r w:rsidRPr="00377A8D">
        <w:rPr>
          <w:bCs/>
          <w:sz w:val="24"/>
        </w:rPr>
        <w:t>Исполнитель при прекращении оказания услуг по передаче</w:t>
      </w:r>
      <w:r w:rsidRPr="00377A8D">
        <w:rPr>
          <w:sz w:val="24"/>
        </w:rPr>
        <w:t xml:space="preserve"> электрической энергии и мощности</w:t>
      </w:r>
      <w:r w:rsidRPr="00377A8D">
        <w:rPr>
          <w:bCs/>
          <w:sz w:val="24"/>
        </w:rPr>
        <w:t xml:space="preserve"> снимает показания приборов учета на момент прекращения Договора и передает указанные данные Потребителю. В случае несвоевременного выполнения Исполнителем надлежащим образом оформленной Потребителем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расчет показаний приборов учета на момент прекращения оказания услуг, о котором заявил Потребитель, определяется в соответствии с порядком, указанным в Приложении № 8</w:t>
      </w:r>
      <w:r w:rsidR="00377A8D" w:rsidRPr="00377A8D">
        <w:rPr>
          <w:bCs/>
          <w:sz w:val="24"/>
        </w:rPr>
        <w:t>.1</w:t>
      </w:r>
      <w:r w:rsidRPr="00377A8D">
        <w:rPr>
          <w:bCs/>
          <w:sz w:val="24"/>
        </w:rPr>
        <w:t xml:space="preserve"> к настоящему Договору.</w:t>
      </w:r>
    </w:p>
    <w:p w:rsidR="008E37D6" w:rsidRDefault="008E37D6" w:rsidP="00FC69AF">
      <w:pPr>
        <w:pStyle w:val="a6"/>
        <w:widowControl/>
        <w:numPr>
          <w:ilvl w:val="0"/>
          <w:numId w:val="16"/>
        </w:numPr>
        <w:autoSpaceDE/>
        <w:autoSpaceDN/>
        <w:spacing w:before="240"/>
        <w:ind w:right="-57"/>
        <w:jc w:val="center"/>
        <w:rPr>
          <w:b/>
          <w:sz w:val="24"/>
        </w:rPr>
      </w:pPr>
      <w:r>
        <w:rPr>
          <w:b/>
          <w:sz w:val="24"/>
          <w:szCs w:val="24"/>
        </w:rPr>
        <w:t>ЗАКЛЮЧИТЕЛЬНЫЕ ПОЛОЖЕНИЯ</w:t>
      </w:r>
    </w:p>
    <w:p w:rsidR="008E37D6" w:rsidRDefault="008E37D6">
      <w:pPr>
        <w:pStyle w:val="a6"/>
        <w:widowControl/>
        <w:numPr>
          <w:ilvl w:val="1"/>
          <w:numId w:val="16"/>
        </w:numPr>
        <w:autoSpaceDE/>
        <w:autoSpaceDN/>
        <w:ind w:right="-57"/>
        <w:rPr>
          <w:sz w:val="24"/>
        </w:rPr>
      </w:pPr>
      <w:r>
        <w:rPr>
          <w:sz w:val="24"/>
        </w:rPr>
        <w:t>Все приложения к настоящему Договору составляют его неотъемлемую часть.</w:t>
      </w:r>
    </w:p>
    <w:p w:rsidR="008E37D6" w:rsidRDefault="008E37D6">
      <w:pPr>
        <w:pStyle w:val="a6"/>
        <w:widowControl/>
        <w:numPr>
          <w:ilvl w:val="1"/>
          <w:numId w:val="16"/>
        </w:numPr>
        <w:autoSpaceDE/>
        <w:autoSpaceDN/>
        <w:ind w:right="-57"/>
        <w:rPr>
          <w:bCs/>
          <w:sz w:val="24"/>
        </w:rPr>
      </w:pPr>
      <w:r>
        <w:rPr>
          <w:sz w:val="24"/>
        </w:rPr>
        <w:t>Все изменения и дополнения к настоящему Договору имеют силу только в том случае, если они оформлены в виде Дополнительных соглашений и подписаны обеими Сторонами.</w:t>
      </w:r>
    </w:p>
    <w:p w:rsidR="008E37D6" w:rsidRDefault="008E37D6">
      <w:pPr>
        <w:pStyle w:val="a6"/>
        <w:widowControl/>
        <w:numPr>
          <w:ilvl w:val="1"/>
          <w:numId w:val="16"/>
        </w:numPr>
        <w:autoSpaceDE/>
        <w:autoSpaceDN/>
        <w:ind w:right="-57"/>
        <w:rPr>
          <w:sz w:val="24"/>
        </w:rPr>
      </w:pPr>
      <w:r>
        <w:rPr>
          <w:sz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8E37D6" w:rsidRDefault="008E37D6">
      <w:pPr>
        <w:pStyle w:val="a6"/>
        <w:widowControl/>
        <w:numPr>
          <w:ilvl w:val="1"/>
          <w:numId w:val="16"/>
        </w:numPr>
        <w:autoSpaceDE/>
        <w:autoSpaceDN/>
        <w:ind w:right="-57"/>
        <w:rPr>
          <w:bCs/>
          <w:sz w:val="24"/>
        </w:rPr>
      </w:pPr>
      <w:r>
        <w:rPr>
          <w:sz w:val="24"/>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дней с момента принятия решения о внесении изменений обязана письменно известить другую Сторону о принятых решениях и произошедших изменениях.</w:t>
      </w:r>
    </w:p>
    <w:p w:rsidR="008E37D6" w:rsidRDefault="008E37D6">
      <w:pPr>
        <w:pStyle w:val="a6"/>
        <w:widowControl/>
        <w:numPr>
          <w:ilvl w:val="1"/>
          <w:numId w:val="16"/>
        </w:numPr>
        <w:autoSpaceDE/>
        <w:autoSpaceDN/>
        <w:ind w:right="-57"/>
        <w:rPr>
          <w:sz w:val="24"/>
        </w:rPr>
      </w:pPr>
      <w:r>
        <w:rPr>
          <w:sz w:val="24"/>
        </w:rPr>
        <w:t>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rsidR="008E37D6" w:rsidRDefault="008E37D6">
      <w:pPr>
        <w:pStyle w:val="a6"/>
        <w:widowControl/>
        <w:numPr>
          <w:ilvl w:val="1"/>
          <w:numId w:val="16"/>
        </w:numPr>
        <w:autoSpaceDE/>
        <w:autoSpaceDN/>
        <w:ind w:right="-57"/>
        <w:rPr>
          <w:bCs/>
          <w:sz w:val="24"/>
        </w:rPr>
      </w:pPr>
      <w:r>
        <w:rPr>
          <w:sz w:val="24"/>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Вологодской области.</w:t>
      </w:r>
    </w:p>
    <w:p w:rsidR="008E37D6" w:rsidRDefault="008E37D6">
      <w:pPr>
        <w:pStyle w:val="a6"/>
        <w:widowControl/>
        <w:numPr>
          <w:ilvl w:val="1"/>
          <w:numId w:val="16"/>
        </w:numPr>
        <w:autoSpaceDE/>
        <w:autoSpaceDN/>
        <w:ind w:right="-57"/>
        <w:rPr>
          <w:sz w:val="24"/>
        </w:rPr>
      </w:pPr>
      <w:r>
        <w:rPr>
          <w:sz w:val="24"/>
        </w:rPr>
        <w:lastRenderedPageBreak/>
        <w:t>Исполнитель вправе привлекать третьих лиц при выполнении условий Договора, при этом Исполнитель несет ответственность перед Потребителем за действия третьих лиц.</w:t>
      </w:r>
    </w:p>
    <w:p w:rsidR="008E37D6" w:rsidRDefault="008E37D6">
      <w:pPr>
        <w:pStyle w:val="a6"/>
        <w:widowControl/>
        <w:numPr>
          <w:ilvl w:val="1"/>
          <w:numId w:val="16"/>
        </w:numPr>
        <w:autoSpaceDE/>
        <w:autoSpaceDN/>
        <w:ind w:right="-57"/>
        <w:rPr>
          <w:sz w:val="24"/>
        </w:rPr>
      </w:pPr>
      <w:r>
        <w:rPr>
          <w:sz w:val="24"/>
        </w:rPr>
        <w:t xml:space="preserve">В случае реорганизации Исполнителя все права и обязанности по настоящему Договору переходят к  правопреемнику. </w:t>
      </w:r>
    </w:p>
    <w:p w:rsidR="008E37D6" w:rsidRDefault="008E37D6">
      <w:pPr>
        <w:pStyle w:val="a6"/>
        <w:widowControl/>
        <w:numPr>
          <w:ilvl w:val="1"/>
          <w:numId w:val="16"/>
        </w:numPr>
        <w:autoSpaceDE/>
        <w:autoSpaceDN/>
        <w:ind w:right="-57"/>
        <w:rPr>
          <w:sz w:val="24"/>
        </w:rPr>
      </w:pPr>
      <w:r>
        <w:rPr>
          <w:sz w:val="24"/>
        </w:rPr>
        <w:t>Договор составлен в двух экземплярах, имеющих равную юридическую силу и находящихся по одному экземпляру у каждой из Сторон.</w:t>
      </w:r>
    </w:p>
    <w:p w:rsidR="008E37D6" w:rsidRDefault="008E37D6">
      <w:pPr>
        <w:pStyle w:val="a6"/>
        <w:widowControl/>
        <w:numPr>
          <w:ilvl w:val="1"/>
          <w:numId w:val="16"/>
        </w:numPr>
        <w:tabs>
          <w:tab w:val="clear" w:pos="792"/>
          <w:tab w:val="num" w:pos="900"/>
        </w:tabs>
        <w:autoSpaceDE/>
        <w:autoSpaceDN/>
        <w:ind w:right="-57"/>
        <w:rPr>
          <w:sz w:val="24"/>
        </w:rPr>
      </w:pPr>
      <w:r>
        <w:rPr>
          <w:sz w:val="24"/>
        </w:rPr>
        <w:t>Стороны не вправе передавать свои обязанности и права по Договору, третьим лицам без предварительного письменного согласия другой Стороны.</w:t>
      </w:r>
    </w:p>
    <w:p w:rsidR="008E37D6" w:rsidRDefault="008E37D6" w:rsidP="00FC69AF">
      <w:pPr>
        <w:pStyle w:val="a6"/>
        <w:widowControl/>
        <w:numPr>
          <w:ilvl w:val="0"/>
          <w:numId w:val="16"/>
        </w:numPr>
        <w:autoSpaceDE/>
        <w:autoSpaceDN/>
        <w:spacing w:before="240"/>
        <w:ind w:right="-57"/>
        <w:jc w:val="center"/>
        <w:rPr>
          <w:b/>
          <w:sz w:val="24"/>
          <w:szCs w:val="24"/>
        </w:rPr>
      </w:pPr>
      <w:r>
        <w:rPr>
          <w:b/>
          <w:sz w:val="24"/>
          <w:szCs w:val="24"/>
        </w:rPr>
        <w:t>ПРИЛОЖЕНИЯ К ДОГОВОРУ</w:t>
      </w:r>
      <w:r>
        <w:rPr>
          <w:b/>
          <w:bCs/>
          <w:sz w:val="24"/>
        </w:rPr>
        <w:t xml:space="preserve"> </w:t>
      </w:r>
    </w:p>
    <w:p w:rsidR="008E37D6" w:rsidRDefault="008E37D6">
      <w:pPr>
        <w:pStyle w:val="a6"/>
        <w:widowControl/>
        <w:autoSpaceDE/>
        <w:autoSpaceDN/>
        <w:spacing w:before="240"/>
        <w:ind w:right="-57"/>
        <w:rPr>
          <w:sz w:val="24"/>
        </w:rPr>
      </w:pPr>
      <w:r>
        <w:rPr>
          <w:b/>
          <w:bCs/>
          <w:sz w:val="24"/>
        </w:rPr>
        <w:t>Приложение №1</w:t>
      </w:r>
      <w:r>
        <w:rPr>
          <w:sz w:val="24"/>
        </w:rPr>
        <w:t xml:space="preserve"> «Договорные величины передачи электрической энергии и мощности»</w:t>
      </w:r>
    </w:p>
    <w:p w:rsidR="008E37D6" w:rsidRDefault="008E37D6">
      <w:pPr>
        <w:pStyle w:val="a6"/>
        <w:widowControl/>
        <w:autoSpaceDE/>
        <w:autoSpaceDN/>
        <w:spacing w:before="240"/>
        <w:ind w:right="-57"/>
        <w:rPr>
          <w:sz w:val="24"/>
        </w:rPr>
      </w:pPr>
      <w:r>
        <w:rPr>
          <w:b/>
          <w:bCs/>
          <w:sz w:val="24"/>
        </w:rPr>
        <w:t>Приложение №2</w:t>
      </w:r>
      <w:r>
        <w:rPr>
          <w:sz w:val="24"/>
        </w:rPr>
        <w:t xml:space="preserve"> «Акт согласования величин присоединенной и максимальной мощности»</w:t>
      </w:r>
    </w:p>
    <w:p w:rsidR="008E37D6" w:rsidRDefault="008E37D6">
      <w:pPr>
        <w:pStyle w:val="a6"/>
        <w:widowControl/>
        <w:autoSpaceDE/>
        <w:autoSpaceDN/>
        <w:spacing w:before="240"/>
        <w:ind w:right="-57"/>
        <w:rPr>
          <w:sz w:val="24"/>
          <w:szCs w:val="24"/>
        </w:rPr>
      </w:pPr>
      <w:r>
        <w:rPr>
          <w:b/>
          <w:bCs/>
          <w:sz w:val="24"/>
          <w:szCs w:val="24"/>
        </w:rPr>
        <w:t>Приложение №3</w:t>
      </w:r>
      <w:r>
        <w:rPr>
          <w:sz w:val="24"/>
          <w:szCs w:val="24"/>
        </w:rPr>
        <w:t xml:space="preserve"> «Ведомость расчетных электрических счетчиков для целей коммерческого учета Потребителя»</w:t>
      </w:r>
    </w:p>
    <w:p w:rsidR="008E37D6" w:rsidRDefault="008E37D6">
      <w:pPr>
        <w:pStyle w:val="a6"/>
        <w:widowControl/>
        <w:autoSpaceDE/>
        <w:autoSpaceDN/>
        <w:spacing w:before="240"/>
        <w:ind w:right="-57"/>
        <w:rPr>
          <w:b/>
          <w:bCs/>
          <w:sz w:val="24"/>
        </w:rPr>
        <w:sectPr w:rsidR="008E37D6">
          <w:footerReference w:type="default" r:id="rId8"/>
          <w:pgSz w:w="11906" w:h="16838" w:code="9"/>
          <w:pgMar w:top="567" w:right="567" w:bottom="1438" w:left="1418" w:header="709" w:footer="709" w:gutter="0"/>
          <w:cols w:space="708"/>
          <w:docGrid w:linePitch="360"/>
        </w:sectPr>
      </w:pPr>
    </w:p>
    <w:p w:rsidR="008E37D6" w:rsidRDefault="008E37D6">
      <w:pPr>
        <w:pStyle w:val="a6"/>
        <w:widowControl/>
        <w:autoSpaceDE/>
        <w:autoSpaceDN/>
        <w:spacing w:before="240"/>
        <w:ind w:right="-57"/>
        <w:rPr>
          <w:sz w:val="24"/>
        </w:rPr>
      </w:pPr>
      <w:r>
        <w:rPr>
          <w:b/>
          <w:bCs/>
          <w:sz w:val="24"/>
        </w:rPr>
        <w:lastRenderedPageBreak/>
        <w:t>Приложение №4</w:t>
      </w:r>
      <w:r>
        <w:rPr>
          <w:sz w:val="24"/>
        </w:rPr>
        <w:t xml:space="preserve"> «Акт разграничения балансовой принадлежности электрических сетей и эксплуатационной ответственности сторон»</w:t>
      </w:r>
    </w:p>
    <w:p w:rsidR="008E37D6" w:rsidRDefault="008E37D6">
      <w:pPr>
        <w:pStyle w:val="a6"/>
        <w:widowControl/>
        <w:autoSpaceDE/>
        <w:autoSpaceDN/>
        <w:spacing w:before="240"/>
        <w:ind w:right="-57"/>
        <w:rPr>
          <w:sz w:val="24"/>
        </w:rPr>
      </w:pPr>
      <w:r>
        <w:rPr>
          <w:b/>
          <w:bCs/>
          <w:sz w:val="24"/>
        </w:rPr>
        <w:t>Приложение №5</w:t>
      </w:r>
      <w:r>
        <w:rPr>
          <w:sz w:val="24"/>
        </w:rPr>
        <w:t xml:space="preserve"> «Форма Акта согласования технологической и аварийной брони электроснабжения потребителя электрической энергии»</w:t>
      </w:r>
    </w:p>
    <w:p w:rsidR="008E37D6" w:rsidRDefault="008E37D6">
      <w:pPr>
        <w:pStyle w:val="a6"/>
        <w:widowControl/>
        <w:autoSpaceDE/>
        <w:autoSpaceDN/>
        <w:spacing w:before="240"/>
        <w:ind w:right="-57"/>
        <w:rPr>
          <w:sz w:val="24"/>
        </w:rPr>
      </w:pPr>
      <w:r>
        <w:rPr>
          <w:b/>
          <w:bCs/>
          <w:sz w:val="24"/>
        </w:rPr>
        <w:t>Приложение №6</w:t>
      </w:r>
      <w:r>
        <w:rPr>
          <w:b/>
          <w:sz w:val="24"/>
        </w:rPr>
        <w:t xml:space="preserve"> </w:t>
      </w:r>
      <w:r>
        <w:rPr>
          <w:sz w:val="24"/>
        </w:rPr>
        <w:t>«Регламент взаимодействия Сторон при ограничении режима потребления электрической энергии и возобновлении электроснабжения»</w:t>
      </w:r>
    </w:p>
    <w:p w:rsidR="002C10AA" w:rsidRDefault="002C10AA" w:rsidP="002C10AA">
      <w:pPr>
        <w:pStyle w:val="a6"/>
        <w:widowControl/>
        <w:autoSpaceDE/>
        <w:autoSpaceDN/>
        <w:ind w:right="-57"/>
        <w:rPr>
          <w:b/>
          <w:bCs/>
          <w:sz w:val="24"/>
          <w:szCs w:val="24"/>
        </w:rPr>
      </w:pPr>
    </w:p>
    <w:p w:rsidR="002C10AA" w:rsidRDefault="008E37D6" w:rsidP="002C10AA">
      <w:pPr>
        <w:pStyle w:val="a6"/>
        <w:widowControl/>
        <w:autoSpaceDE/>
        <w:autoSpaceDN/>
        <w:ind w:right="-57"/>
        <w:rPr>
          <w:sz w:val="24"/>
          <w:szCs w:val="24"/>
        </w:rPr>
      </w:pPr>
      <w:r>
        <w:rPr>
          <w:b/>
          <w:bCs/>
          <w:sz w:val="24"/>
          <w:szCs w:val="24"/>
        </w:rPr>
        <w:t>Приложение №7</w:t>
      </w:r>
      <w:r>
        <w:rPr>
          <w:sz w:val="24"/>
          <w:szCs w:val="24"/>
        </w:rPr>
        <w:t xml:space="preserve"> «Регламент взаимодействия Исполнителя и Потребителя в процессе составления и оборота актов о безучетном потреблении электроэнергии»</w:t>
      </w:r>
    </w:p>
    <w:p w:rsidR="002C10AA" w:rsidRDefault="002C10AA" w:rsidP="002C10AA">
      <w:pPr>
        <w:pStyle w:val="a6"/>
        <w:widowControl/>
        <w:autoSpaceDE/>
        <w:autoSpaceDN/>
        <w:ind w:right="-57"/>
        <w:rPr>
          <w:sz w:val="24"/>
          <w:szCs w:val="24"/>
        </w:rPr>
      </w:pPr>
    </w:p>
    <w:p w:rsidR="002C10AA" w:rsidRDefault="008E37D6" w:rsidP="002C10AA">
      <w:pPr>
        <w:pStyle w:val="211"/>
        <w:ind w:hanging="10"/>
        <w:jc w:val="both"/>
        <w:rPr>
          <w:sz w:val="24"/>
          <w:szCs w:val="24"/>
        </w:rPr>
      </w:pPr>
      <w:r>
        <w:rPr>
          <w:b/>
          <w:bCs/>
          <w:sz w:val="24"/>
        </w:rPr>
        <w:t>Приложение №8</w:t>
      </w:r>
      <w:r w:rsidR="002C10AA">
        <w:rPr>
          <w:b/>
          <w:bCs/>
          <w:sz w:val="24"/>
        </w:rPr>
        <w:t>.1</w:t>
      </w:r>
      <w:r w:rsidR="002C10AA">
        <w:rPr>
          <w:sz w:val="24"/>
        </w:rPr>
        <w:t xml:space="preserve"> «</w:t>
      </w:r>
      <w:r w:rsidR="002C10AA" w:rsidRPr="009C1DD5">
        <w:rPr>
          <w:sz w:val="24"/>
          <w:szCs w:val="24"/>
        </w:rPr>
        <w:t>Регламент</w:t>
      </w:r>
      <w:bookmarkStart w:id="1" w:name="OLE_LINK1"/>
      <w:r w:rsidR="002C10AA">
        <w:rPr>
          <w:sz w:val="24"/>
          <w:szCs w:val="24"/>
        </w:rPr>
        <w:t xml:space="preserve"> </w:t>
      </w:r>
      <w:r w:rsidR="002C10AA" w:rsidRPr="009C1DD5">
        <w:rPr>
          <w:sz w:val="24"/>
          <w:szCs w:val="24"/>
        </w:rPr>
        <w:t>передачи данных АИИС КУЭ</w:t>
      </w:r>
      <w:bookmarkEnd w:id="1"/>
      <w:r w:rsidR="002C10AA" w:rsidRPr="009C1DD5">
        <w:rPr>
          <w:sz w:val="24"/>
          <w:szCs w:val="24"/>
        </w:rPr>
        <w:t>»</w:t>
      </w:r>
    </w:p>
    <w:p w:rsidR="002C10AA" w:rsidRDefault="002C10AA" w:rsidP="002C10AA">
      <w:pPr>
        <w:pStyle w:val="211"/>
        <w:ind w:hanging="10"/>
        <w:jc w:val="both"/>
        <w:rPr>
          <w:b/>
          <w:bCs/>
          <w:sz w:val="24"/>
        </w:rPr>
      </w:pPr>
    </w:p>
    <w:p w:rsidR="002C10AA" w:rsidRPr="002C10AA" w:rsidRDefault="002C10AA" w:rsidP="002C10AA">
      <w:pPr>
        <w:pStyle w:val="211"/>
        <w:ind w:hanging="10"/>
        <w:jc w:val="both"/>
        <w:rPr>
          <w:sz w:val="24"/>
          <w:szCs w:val="24"/>
        </w:rPr>
      </w:pPr>
      <w:r>
        <w:rPr>
          <w:b/>
          <w:bCs/>
          <w:sz w:val="24"/>
        </w:rPr>
        <w:t>Приложение №8.2 «</w:t>
      </w:r>
      <w:r>
        <w:rPr>
          <w:bCs/>
          <w:sz w:val="24"/>
          <w:szCs w:val="24"/>
        </w:rPr>
        <w:t>М</w:t>
      </w:r>
      <w:r w:rsidRPr="005D64CF">
        <w:rPr>
          <w:bCs/>
          <w:sz w:val="24"/>
          <w:szCs w:val="24"/>
        </w:rPr>
        <w:t>етодика</w:t>
      </w:r>
      <w:r>
        <w:rPr>
          <w:bCs/>
          <w:sz w:val="24"/>
          <w:szCs w:val="24"/>
        </w:rPr>
        <w:t xml:space="preserve"> восстановления данных АИИС КУЭ»</w:t>
      </w:r>
    </w:p>
    <w:p w:rsidR="008E37D6" w:rsidRDefault="008E37D6">
      <w:pPr>
        <w:pStyle w:val="a6"/>
        <w:widowControl/>
        <w:autoSpaceDE/>
        <w:autoSpaceDN/>
        <w:spacing w:before="240"/>
        <w:ind w:right="-57"/>
        <w:rPr>
          <w:b/>
          <w:sz w:val="24"/>
        </w:rPr>
      </w:pPr>
      <w:r>
        <w:rPr>
          <w:b/>
          <w:bCs/>
          <w:sz w:val="24"/>
        </w:rPr>
        <w:t>Приложением№9</w:t>
      </w:r>
      <w:r>
        <w:rPr>
          <w:sz w:val="24"/>
        </w:rPr>
        <w:t xml:space="preserve"> «Положение по оперативно – технологическому взаимодействию персонала Исполнителя с Потребителем»</w:t>
      </w:r>
    </w:p>
    <w:p w:rsidR="008E37D6" w:rsidRDefault="008E37D6">
      <w:pPr>
        <w:pStyle w:val="a6"/>
        <w:widowControl/>
        <w:autoSpaceDE/>
        <w:autoSpaceDN/>
        <w:spacing w:before="240"/>
        <w:ind w:right="-57"/>
        <w:rPr>
          <w:b/>
          <w:bCs/>
          <w:sz w:val="24"/>
          <w:szCs w:val="24"/>
        </w:rPr>
      </w:pPr>
      <w:r>
        <w:rPr>
          <w:b/>
          <w:bCs/>
          <w:sz w:val="24"/>
          <w:szCs w:val="24"/>
        </w:rPr>
        <w:t>Приложение №10.1</w:t>
      </w:r>
      <w:r>
        <w:rPr>
          <w:sz w:val="24"/>
          <w:szCs w:val="24"/>
        </w:rPr>
        <w:t xml:space="preserve"> «Ведомость показаний счетчиков»</w:t>
      </w:r>
    </w:p>
    <w:p w:rsidR="008E37D6" w:rsidRDefault="008E37D6">
      <w:pPr>
        <w:pStyle w:val="a6"/>
        <w:widowControl/>
        <w:autoSpaceDE/>
        <w:autoSpaceDN/>
        <w:spacing w:before="240"/>
        <w:ind w:right="-57"/>
        <w:rPr>
          <w:sz w:val="24"/>
          <w:szCs w:val="24"/>
        </w:rPr>
      </w:pPr>
      <w:r>
        <w:rPr>
          <w:b/>
          <w:bCs/>
          <w:sz w:val="24"/>
          <w:szCs w:val="24"/>
        </w:rPr>
        <w:t>Приложение №10.2</w:t>
      </w:r>
      <w:r>
        <w:rPr>
          <w:sz w:val="24"/>
          <w:szCs w:val="24"/>
        </w:rPr>
        <w:t xml:space="preserve"> «Ведомость потребляемой активной мощности»</w:t>
      </w:r>
    </w:p>
    <w:p w:rsidR="008E37D6" w:rsidRDefault="008E37D6">
      <w:pPr>
        <w:pStyle w:val="a6"/>
        <w:widowControl/>
        <w:autoSpaceDE/>
        <w:autoSpaceDN/>
        <w:spacing w:before="240"/>
        <w:ind w:right="-57"/>
        <w:rPr>
          <w:sz w:val="24"/>
        </w:rPr>
      </w:pPr>
      <w:r>
        <w:rPr>
          <w:b/>
          <w:bCs/>
          <w:sz w:val="24"/>
        </w:rPr>
        <w:t>Приложение №11</w:t>
      </w:r>
      <w:r>
        <w:rPr>
          <w:sz w:val="24"/>
        </w:rPr>
        <w:t xml:space="preserve"> «Форма Акта об оказании услуг по передаче электрической энергии»</w:t>
      </w:r>
    </w:p>
    <w:p w:rsidR="008E37D6" w:rsidRDefault="008E37D6">
      <w:pPr>
        <w:pStyle w:val="a6"/>
        <w:widowControl/>
        <w:autoSpaceDE/>
        <w:autoSpaceDN/>
        <w:spacing w:before="240"/>
        <w:ind w:right="-57"/>
        <w:rPr>
          <w:sz w:val="24"/>
        </w:rPr>
      </w:pPr>
      <w:r>
        <w:rPr>
          <w:b/>
          <w:bCs/>
          <w:sz w:val="24"/>
        </w:rPr>
        <w:t>Приложение №12</w:t>
      </w:r>
      <w:r>
        <w:rPr>
          <w:sz w:val="24"/>
        </w:rPr>
        <w:t xml:space="preserve"> «Однолинейная схема электроснабжения и размещения приборов учета электроэнергии»</w:t>
      </w:r>
    </w:p>
    <w:p w:rsidR="008E37D6" w:rsidRDefault="008E37D6">
      <w:pPr>
        <w:pStyle w:val="a6"/>
        <w:widowControl/>
        <w:autoSpaceDE/>
        <w:autoSpaceDN/>
        <w:spacing w:before="240"/>
        <w:ind w:right="-57"/>
        <w:rPr>
          <w:sz w:val="24"/>
        </w:rPr>
      </w:pPr>
    </w:p>
    <w:p w:rsidR="00FC69AF" w:rsidRDefault="00FC69AF">
      <w:pPr>
        <w:pStyle w:val="a6"/>
        <w:widowControl/>
        <w:autoSpaceDE/>
        <w:autoSpaceDN/>
        <w:spacing w:before="240"/>
        <w:ind w:right="-57"/>
        <w:rPr>
          <w:sz w:val="24"/>
        </w:rPr>
      </w:pPr>
    </w:p>
    <w:p w:rsidR="00FC69AF" w:rsidRDefault="00FC69AF">
      <w:pPr>
        <w:pStyle w:val="a6"/>
        <w:widowControl/>
        <w:autoSpaceDE/>
        <w:autoSpaceDN/>
        <w:spacing w:before="240"/>
        <w:ind w:right="-57"/>
        <w:rPr>
          <w:sz w:val="24"/>
        </w:rPr>
      </w:pPr>
    </w:p>
    <w:p w:rsidR="00FC69AF" w:rsidRDefault="00FC69AF">
      <w:pPr>
        <w:pStyle w:val="a6"/>
        <w:widowControl/>
        <w:autoSpaceDE/>
        <w:autoSpaceDN/>
        <w:spacing w:before="240"/>
        <w:ind w:right="-57"/>
        <w:rPr>
          <w:sz w:val="24"/>
        </w:rPr>
      </w:pPr>
    </w:p>
    <w:p w:rsidR="00FC69AF" w:rsidRDefault="00FC69AF">
      <w:pPr>
        <w:pStyle w:val="a6"/>
        <w:widowControl/>
        <w:autoSpaceDE/>
        <w:autoSpaceDN/>
        <w:spacing w:before="240"/>
        <w:ind w:right="-57"/>
        <w:rPr>
          <w:sz w:val="24"/>
        </w:rPr>
      </w:pPr>
    </w:p>
    <w:p w:rsidR="00FC69AF" w:rsidRDefault="00FC69AF">
      <w:pPr>
        <w:pStyle w:val="a6"/>
        <w:widowControl/>
        <w:autoSpaceDE/>
        <w:autoSpaceDN/>
        <w:spacing w:before="240"/>
        <w:ind w:right="-57"/>
        <w:rPr>
          <w:sz w:val="24"/>
        </w:rPr>
      </w:pPr>
    </w:p>
    <w:p w:rsidR="008E37D6" w:rsidRDefault="008E37D6">
      <w:pPr>
        <w:pStyle w:val="a6"/>
        <w:widowControl/>
        <w:numPr>
          <w:ilvl w:val="0"/>
          <w:numId w:val="16"/>
        </w:numPr>
        <w:autoSpaceDE/>
        <w:autoSpaceDN/>
        <w:spacing w:before="240"/>
        <w:ind w:right="-57"/>
        <w:jc w:val="center"/>
        <w:rPr>
          <w:b/>
          <w:sz w:val="24"/>
          <w:szCs w:val="24"/>
        </w:rPr>
      </w:pPr>
      <w:r>
        <w:rPr>
          <w:b/>
          <w:sz w:val="24"/>
          <w:szCs w:val="24"/>
        </w:rPr>
        <w:t>АДРЕСА И ПЛАТЕЖНЫЕ РЕКВИЗИТЫ И ПОДПИСИ СТОРОН</w:t>
      </w:r>
    </w:p>
    <w:p w:rsidR="008E37D6" w:rsidRDefault="008E37D6">
      <w:pPr>
        <w:pStyle w:val="a"/>
        <w:numPr>
          <w:ilvl w:val="0"/>
          <w:numId w:val="0"/>
        </w:numPr>
        <w:jc w:val="both"/>
        <w:rPr>
          <w:b/>
          <w:sz w:val="24"/>
          <w:szCs w:val="24"/>
        </w:rPr>
      </w:pPr>
    </w:p>
    <w:tbl>
      <w:tblPr>
        <w:tblW w:w="9528" w:type="dxa"/>
        <w:jc w:val="center"/>
        <w:tblLayout w:type="fixed"/>
        <w:tblCellMar>
          <w:left w:w="30" w:type="dxa"/>
          <w:right w:w="30" w:type="dxa"/>
        </w:tblCellMar>
        <w:tblLook w:val="0000" w:firstRow="0" w:lastRow="0" w:firstColumn="0" w:lastColumn="0" w:noHBand="0" w:noVBand="0"/>
      </w:tblPr>
      <w:tblGrid>
        <w:gridCol w:w="4708"/>
        <w:gridCol w:w="4820"/>
      </w:tblGrid>
      <w:tr w:rsidR="008E37D6">
        <w:trPr>
          <w:trHeight w:val="250"/>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pPr>
              <w:jc w:val="both"/>
            </w:pPr>
            <w:r>
              <w:t>Исполнитель</w:t>
            </w:r>
          </w:p>
        </w:tc>
        <w:tc>
          <w:tcPr>
            <w:tcW w:w="4820" w:type="dxa"/>
            <w:tcBorders>
              <w:top w:val="single" w:sz="4" w:space="0" w:color="auto"/>
              <w:left w:val="single" w:sz="4" w:space="0" w:color="auto"/>
              <w:bottom w:val="single" w:sz="4" w:space="0" w:color="auto"/>
              <w:right w:val="single" w:sz="4" w:space="0" w:color="auto"/>
            </w:tcBorders>
          </w:tcPr>
          <w:p w:rsidR="008E37D6" w:rsidRDefault="008E37D6">
            <w:pPr>
              <w:jc w:val="both"/>
            </w:pPr>
            <w:r>
              <w:t>Потребитель</w:t>
            </w:r>
          </w:p>
        </w:tc>
      </w:tr>
      <w:tr w:rsidR="008E37D6">
        <w:trPr>
          <w:trHeight w:val="250"/>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rsidP="00093D71">
            <w:pPr>
              <w:jc w:val="both"/>
            </w:pPr>
            <w:r>
              <w:rPr>
                <w:b/>
              </w:rPr>
              <w:t>ООО «</w:t>
            </w:r>
            <w:r w:rsidR="00093D71">
              <w:rPr>
                <w:b/>
              </w:rPr>
              <w:t>ПЭС»</w:t>
            </w:r>
          </w:p>
        </w:tc>
        <w:tc>
          <w:tcPr>
            <w:tcW w:w="4820" w:type="dxa"/>
            <w:tcBorders>
              <w:top w:val="single" w:sz="4" w:space="0" w:color="auto"/>
              <w:left w:val="single" w:sz="4" w:space="0" w:color="auto"/>
              <w:bottom w:val="single" w:sz="4" w:space="0" w:color="auto"/>
              <w:right w:val="single" w:sz="4" w:space="0" w:color="auto"/>
            </w:tcBorders>
          </w:tcPr>
          <w:p w:rsidR="008E37D6" w:rsidRDefault="008E37D6">
            <w:pPr>
              <w:jc w:val="both"/>
              <w:rPr>
                <w:b/>
                <w:bCs/>
              </w:rPr>
            </w:pPr>
          </w:p>
        </w:tc>
      </w:tr>
      <w:tr w:rsidR="008E37D6">
        <w:trPr>
          <w:cantSplit/>
          <w:trHeight w:val="542"/>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pPr>
              <w:pStyle w:val="a5"/>
              <w:ind w:left="0" w:firstLine="0"/>
              <w:rPr>
                <w:sz w:val="24"/>
                <w:szCs w:val="24"/>
              </w:rPr>
            </w:pPr>
            <w:r>
              <w:rPr>
                <w:sz w:val="24"/>
                <w:szCs w:val="24"/>
              </w:rPr>
              <w:t>Юридический адрес:</w:t>
            </w:r>
          </w:p>
          <w:p w:rsidR="0045611D" w:rsidRDefault="0045611D">
            <w:pPr>
              <w:pStyle w:val="a5"/>
              <w:ind w:left="0" w:firstLine="0"/>
              <w:rPr>
                <w:sz w:val="24"/>
                <w:szCs w:val="24"/>
              </w:rPr>
            </w:pPr>
          </w:p>
          <w:p w:rsidR="008E37D6" w:rsidRDefault="008E37D6" w:rsidP="0045611D">
            <w:pPr>
              <w:jc w:val="both"/>
            </w:pPr>
            <w:r>
              <w:t xml:space="preserve">Почтовый адрес: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pPr>
              <w:jc w:val="both"/>
            </w:pPr>
            <w:r>
              <w:t>Юридический адрес:</w:t>
            </w:r>
          </w:p>
          <w:p w:rsidR="00695104" w:rsidRDefault="00695104">
            <w:pPr>
              <w:jc w:val="both"/>
            </w:pPr>
          </w:p>
          <w:p w:rsidR="008E37D6" w:rsidRDefault="008E37D6">
            <w:pPr>
              <w:jc w:val="both"/>
            </w:pPr>
            <w:r>
              <w:t>Почтовый адрес:</w:t>
            </w:r>
          </w:p>
          <w:p w:rsidR="008E37D6" w:rsidRDefault="008E37D6">
            <w:pPr>
              <w:jc w:val="both"/>
            </w:pPr>
          </w:p>
        </w:tc>
      </w:tr>
      <w:tr w:rsidR="008E37D6">
        <w:trPr>
          <w:cantSplit/>
          <w:trHeight w:val="250"/>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rsidP="0045611D">
            <w:pPr>
              <w:jc w:val="both"/>
            </w:pPr>
            <w:r>
              <w:t xml:space="preserve">ИНН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rsidP="00695104">
            <w:pPr>
              <w:jc w:val="both"/>
            </w:pPr>
            <w:r>
              <w:t xml:space="preserve">ИНН </w:t>
            </w:r>
          </w:p>
        </w:tc>
      </w:tr>
      <w:tr w:rsidR="008E37D6">
        <w:trPr>
          <w:cantSplit/>
          <w:trHeight w:val="250"/>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rsidP="0045611D">
            <w:pPr>
              <w:jc w:val="both"/>
            </w:pPr>
            <w:r>
              <w:rPr>
                <w:bCs/>
              </w:rPr>
              <w:t xml:space="preserve">КПП </w:t>
            </w:r>
          </w:p>
        </w:tc>
        <w:tc>
          <w:tcPr>
            <w:tcW w:w="4820" w:type="dxa"/>
            <w:tcBorders>
              <w:left w:val="single" w:sz="4" w:space="0" w:color="auto"/>
              <w:right w:val="single" w:sz="4" w:space="0" w:color="auto"/>
            </w:tcBorders>
          </w:tcPr>
          <w:p w:rsidR="008E37D6" w:rsidRDefault="008E37D6" w:rsidP="00695104">
            <w:pPr>
              <w:jc w:val="both"/>
            </w:pPr>
            <w:r>
              <w:rPr>
                <w:bCs/>
              </w:rPr>
              <w:t>КПП</w:t>
            </w:r>
          </w:p>
        </w:tc>
      </w:tr>
      <w:tr w:rsidR="008E37D6">
        <w:trPr>
          <w:cantSplit/>
          <w:trHeight w:val="250"/>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rsidP="0045611D">
            <w:pPr>
              <w:jc w:val="both"/>
            </w:pPr>
            <w:r>
              <w:t xml:space="preserve">ОКПО </w:t>
            </w:r>
          </w:p>
        </w:tc>
        <w:tc>
          <w:tcPr>
            <w:tcW w:w="4820" w:type="dxa"/>
            <w:tcBorders>
              <w:left w:val="single" w:sz="4" w:space="0" w:color="auto"/>
              <w:right w:val="single" w:sz="4" w:space="0" w:color="auto"/>
            </w:tcBorders>
          </w:tcPr>
          <w:p w:rsidR="008E37D6" w:rsidRDefault="008E37D6">
            <w:pPr>
              <w:jc w:val="both"/>
            </w:pPr>
            <w:r>
              <w:t xml:space="preserve">ОКПО </w:t>
            </w:r>
          </w:p>
        </w:tc>
      </w:tr>
      <w:tr w:rsidR="008E37D6">
        <w:trPr>
          <w:cantSplit/>
          <w:trHeight w:val="484"/>
          <w:jc w:val="center"/>
        </w:trPr>
        <w:tc>
          <w:tcPr>
            <w:tcW w:w="4708" w:type="dxa"/>
            <w:tcBorders>
              <w:top w:val="single" w:sz="6" w:space="0" w:color="000000"/>
              <w:left w:val="single" w:sz="6" w:space="0" w:color="000000"/>
              <w:bottom w:val="single" w:sz="6" w:space="0" w:color="000000"/>
              <w:right w:val="single" w:sz="4" w:space="0" w:color="auto"/>
            </w:tcBorders>
          </w:tcPr>
          <w:p w:rsidR="008E37D6" w:rsidRDefault="008E37D6">
            <w:pPr>
              <w:jc w:val="both"/>
            </w:pPr>
            <w:r>
              <w:t xml:space="preserve">ОКВЭД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pPr>
              <w:jc w:val="both"/>
            </w:pPr>
          </w:p>
        </w:tc>
      </w:tr>
      <w:tr w:rsidR="008E37D6">
        <w:trPr>
          <w:cantSplit/>
          <w:trHeight w:val="250"/>
          <w:jc w:val="center"/>
        </w:trPr>
        <w:tc>
          <w:tcPr>
            <w:tcW w:w="4708" w:type="dxa"/>
            <w:tcBorders>
              <w:left w:val="single" w:sz="6" w:space="0" w:color="000000"/>
              <w:right w:val="single" w:sz="4" w:space="0" w:color="auto"/>
            </w:tcBorders>
          </w:tcPr>
          <w:p w:rsidR="008E37D6" w:rsidRDefault="008E37D6" w:rsidP="0045611D">
            <w:pPr>
              <w:jc w:val="both"/>
              <w:rPr>
                <w:iCs/>
              </w:rPr>
            </w:pPr>
            <w:r>
              <w:t xml:space="preserve">№ расчетного счета - </w:t>
            </w:r>
          </w:p>
        </w:tc>
        <w:tc>
          <w:tcPr>
            <w:tcW w:w="4820" w:type="dxa"/>
            <w:tcBorders>
              <w:left w:val="single" w:sz="4" w:space="0" w:color="auto"/>
              <w:right w:val="single" w:sz="4" w:space="0" w:color="auto"/>
            </w:tcBorders>
          </w:tcPr>
          <w:p w:rsidR="008E37D6" w:rsidRDefault="008E37D6">
            <w:pPr>
              <w:jc w:val="both"/>
            </w:pPr>
            <w:r>
              <w:t xml:space="preserve">№ расчетного счета </w:t>
            </w:r>
          </w:p>
          <w:p w:rsidR="008E37D6" w:rsidRDefault="008E37D6">
            <w:pPr>
              <w:rPr>
                <w:iCs/>
              </w:rPr>
            </w:pPr>
          </w:p>
        </w:tc>
      </w:tr>
      <w:tr w:rsidR="008E37D6">
        <w:trPr>
          <w:trHeight w:val="250"/>
          <w:jc w:val="center"/>
        </w:trPr>
        <w:tc>
          <w:tcPr>
            <w:tcW w:w="4708" w:type="dxa"/>
            <w:tcBorders>
              <w:top w:val="single" w:sz="4" w:space="0" w:color="auto"/>
              <w:left w:val="single" w:sz="4" w:space="0" w:color="auto"/>
              <w:bottom w:val="single" w:sz="4" w:space="0" w:color="auto"/>
              <w:right w:val="single" w:sz="4" w:space="0" w:color="auto"/>
            </w:tcBorders>
          </w:tcPr>
          <w:p w:rsidR="0045611D" w:rsidRDefault="0045611D" w:rsidP="0045611D">
            <w:r>
              <w:t xml:space="preserve">№ корреспондирующего счета – </w:t>
            </w:r>
          </w:p>
          <w:p w:rsidR="008E37D6" w:rsidRDefault="008E37D6" w:rsidP="0045611D">
            <w:r>
              <w:t xml:space="preserve">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r>
              <w:t xml:space="preserve">№ корреспондирующего счета </w:t>
            </w:r>
          </w:p>
          <w:p w:rsidR="008E37D6" w:rsidRDefault="008E37D6"/>
        </w:tc>
      </w:tr>
      <w:tr w:rsidR="008E37D6">
        <w:trPr>
          <w:cantSplit/>
          <w:trHeight w:val="250"/>
          <w:jc w:val="center"/>
        </w:trPr>
        <w:tc>
          <w:tcPr>
            <w:tcW w:w="4708" w:type="dxa"/>
            <w:tcBorders>
              <w:top w:val="single" w:sz="6" w:space="0" w:color="auto"/>
              <w:left w:val="single" w:sz="6" w:space="0" w:color="auto"/>
              <w:bottom w:val="single" w:sz="6" w:space="0" w:color="auto"/>
              <w:right w:val="single" w:sz="4" w:space="0" w:color="auto"/>
            </w:tcBorders>
          </w:tcPr>
          <w:p w:rsidR="008E37D6" w:rsidRDefault="008E37D6" w:rsidP="0045611D">
            <w:pPr>
              <w:jc w:val="both"/>
              <w:rPr>
                <w:iCs/>
              </w:rPr>
            </w:pPr>
            <w:r>
              <w:t xml:space="preserve">БИК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rsidP="00695104">
            <w:pPr>
              <w:jc w:val="both"/>
              <w:rPr>
                <w:iCs/>
              </w:rPr>
            </w:pPr>
            <w:r>
              <w:t>БИК</w:t>
            </w:r>
          </w:p>
        </w:tc>
      </w:tr>
      <w:tr w:rsidR="008E37D6">
        <w:trPr>
          <w:trHeight w:val="250"/>
          <w:jc w:val="center"/>
        </w:trPr>
        <w:tc>
          <w:tcPr>
            <w:tcW w:w="4708" w:type="dxa"/>
            <w:tcBorders>
              <w:left w:val="single" w:sz="6" w:space="0" w:color="000000"/>
              <w:right w:val="single" w:sz="4" w:space="0" w:color="auto"/>
            </w:tcBorders>
          </w:tcPr>
          <w:p w:rsidR="008E37D6" w:rsidRDefault="008E37D6" w:rsidP="0045611D">
            <w:pPr>
              <w:jc w:val="both"/>
            </w:pPr>
            <w:r>
              <w:t xml:space="preserve">Телефон </w:t>
            </w:r>
          </w:p>
        </w:tc>
        <w:tc>
          <w:tcPr>
            <w:tcW w:w="4820" w:type="dxa"/>
            <w:tcBorders>
              <w:top w:val="single" w:sz="4" w:space="0" w:color="auto"/>
              <w:left w:val="single" w:sz="4" w:space="0" w:color="auto"/>
              <w:bottom w:val="single" w:sz="4" w:space="0" w:color="auto"/>
              <w:right w:val="single" w:sz="4" w:space="0" w:color="auto"/>
            </w:tcBorders>
          </w:tcPr>
          <w:p w:rsidR="008E37D6" w:rsidRDefault="008E37D6" w:rsidP="00695104">
            <w:pPr>
              <w:jc w:val="both"/>
            </w:pPr>
            <w:r>
              <w:t>Телефон</w:t>
            </w:r>
          </w:p>
        </w:tc>
      </w:tr>
      <w:tr w:rsidR="008E37D6">
        <w:trPr>
          <w:cantSplit/>
          <w:trHeight w:val="250"/>
          <w:jc w:val="center"/>
        </w:trPr>
        <w:tc>
          <w:tcPr>
            <w:tcW w:w="4708" w:type="dxa"/>
            <w:tcBorders>
              <w:top w:val="single" w:sz="6" w:space="0" w:color="auto"/>
              <w:left w:val="single" w:sz="6" w:space="0" w:color="auto"/>
              <w:bottom w:val="nil"/>
              <w:right w:val="single" w:sz="4" w:space="0" w:color="auto"/>
            </w:tcBorders>
          </w:tcPr>
          <w:p w:rsidR="008E37D6" w:rsidRDefault="008E37D6" w:rsidP="0045611D">
            <w:pPr>
              <w:jc w:val="both"/>
            </w:pPr>
            <w:r>
              <w:t xml:space="preserve">Факс       </w:t>
            </w:r>
          </w:p>
        </w:tc>
        <w:tc>
          <w:tcPr>
            <w:tcW w:w="4820" w:type="dxa"/>
            <w:tcBorders>
              <w:left w:val="single" w:sz="4" w:space="0" w:color="auto"/>
              <w:right w:val="single" w:sz="4" w:space="0" w:color="auto"/>
            </w:tcBorders>
          </w:tcPr>
          <w:p w:rsidR="008E37D6" w:rsidRDefault="008E37D6" w:rsidP="00695104">
            <w:pPr>
              <w:jc w:val="both"/>
            </w:pPr>
            <w:r>
              <w:t xml:space="preserve">Факс    </w:t>
            </w:r>
          </w:p>
        </w:tc>
      </w:tr>
      <w:tr w:rsidR="008E37D6">
        <w:trPr>
          <w:cantSplit/>
          <w:trHeight w:val="250"/>
          <w:jc w:val="center"/>
        </w:trPr>
        <w:tc>
          <w:tcPr>
            <w:tcW w:w="4708" w:type="dxa"/>
            <w:tcBorders>
              <w:top w:val="single" w:sz="6" w:space="0" w:color="auto"/>
              <w:left w:val="single" w:sz="6" w:space="0" w:color="auto"/>
              <w:bottom w:val="single" w:sz="4" w:space="0" w:color="auto"/>
              <w:right w:val="single" w:sz="4" w:space="0" w:color="auto"/>
            </w:tcBorders>
          </w:tcPr>
          <w:p w:rsidR="008E37D6" w:rsidRDefault="008E37D6">
            <w:pPr>
              <w:jc w:val="both"/>
            </w:pPr>
            <w:r>
              <w:rPr>
                <w:lang w:val="en-US"/>
              </w:rPr>
              <w:t>E</w:t>
            </w:r>
            <w:r>
              <w:t>-</w:t>
            </w:r>
            <w:r>
              <w:rPr>
                <w:lang w:val="en-US"/>
              </w:rPr>
              <w:t>mail</w:t>
            </w:r>
            <w:r>
              <w:t xml:space="preserve">     </w:t>
            </w:r>
          </w:p>
        </w:tc>
        <w:tc>
          <w:tcPr>
            <w:tcW w:w="4820" w:type="dxa"/>
            <w:tcBorders>
              <w:top w:val="single" w:sz="4" w:space="0" w:color="auto"/>
              <w:left w:val="single" w:sz="4" w:space="0" w:color="auto"/>
              <w:bottom w:val="single" w:sz="4" w:space="0" w:color="auto"/>
              <w:right w:val="single" w:sz="4" w:space="0" w:color="auto"/>
            </w:tcBorders>
          </w:tcPr>
          <w:p w:rsidR="008E37D6" w:rsidRPr="00695104" w:rsidRDefault="008E37D6" w:rsidP="00695104">
            <w:pPr>
              <w:jc w:val="both"/>
            </w:pPr>
            <w:r>
              <w:rPr>
                <w:lang w:val="en-US"/>
              </w:rPr>
              <w:t>E-mail</w:t>
            </w:r>
          </w:p>
        </w:tc>
      </w:tr>
    </w:tbl>
    <w:p w:rsidR="008E37D6" w:rsidRDefault="008E37D6">
      <w:pPr>
        <w:jc w:val="both"/>
        <w:rPr>
          <w:b/>
        </w:rPr>
      </w:pPr>
    </w:p>
    <w:p w:rsidR="008E37D6" w:rsidRDefault="008E37D6">
      <w:pPr>
        <w:ind w:firstLine="284"/>
        <w:jc w:val="both"/>
      </w:pPr>
      <w:r>
        <w:rPr>
          <w:b/>
        </w:rPr>
        <w:t>«Исполнитель»:</w:t>
      </w:r>
      <w:r>
        <w:rPr>
          <w:b/>
        </w:rPr>
        <w:tab/>
      </w:r>
      <w:r>
        <w:rPr>
          <w:b/>
        </w:rPr>
        <w:tab/>
      </w:r>
      <w:r>
        <w:rPr>
          <w:b/>
        </w:rPr>
        <w:tab/>
      </w:r>
      <w:r>
        <w:rPr>
          <w:b/>
        </w:rPr>
        <w:tab/>
        <w:t xml:space="preserve">                  </w:t>
      </w:r>
      <w:r>
        <w:rPr>
          <w:b/>
        </w:rPr>
        <w:tab/>
        <w:t xml:space="preserve">«Потребитель»:                            </w:t>
      </w:r>
    </w:p>
    <w:p w:rsidR="008E37D6" w:rsidRDefault="008E37D6">
      <w:pPr>
        <w:ind w:firstLine="284"/>
        <w:jc w:val="both"/>
      </w:pPr>
      <w:r>
        <w:t>_______________/</w:t>
      </w:r>
      <w:r>
        <w:rPr>
          <w:b/>
        </w:rPr>
        <w:tab/>
      </w:r>
      <w:r>
        <w:rPr>
          <w:b/>
        </w:rPr>
        <w:tab/>
      </w:r>
      <w:r>
        <w:t xml:space="preserve">                        _______________ </w:t>
      </w:r>
      <w:r>
        <w:rPr>
          <w:b/>
        </w:rPr>
        <w:t>/</w:t>
      </w:r>
      <w:r>
        <w:t xml:space="preserve">  </w:t>
      </w:r>
    </w:p>
    <w:p w:rsidR="008E37D6" w:rsidRDefault="008E37D6">
      <w:pPr>
        <w:ind w:left="708"/>
        <w:jc w:val="both"/>
        <w:rPr>
          <w:b/>
          <w:sz w:val="20"/>
          <w:szCs w:val="20"/>
        </w:rPr>
      </w:pPr>
      <w:r>
        <w:rPr>
          <w:b/>
        </w:rPr>
        <w:t xml:space="preserve">     м.п.</w:t>
      </w:r>
      <w:r>
        <w:rPr>
          <w:szCs w:val="20"/>
        </w:rPr>
        <w:tab/>
        <w:t xml:space="preserve">    </w:t>
      </w:r>
      <w:r>
        <w:rPr>
          <w:szCs w:val="20"/>
        </w:rPr>
        <w:tab/>
      </w:r>
      <w:r>
        <w:rPr>
          <w:szCs w:val="20"/>
        </w:rPr>
        <w:tab/>
      </w:r>
      <w:r>
        <w:rPr>
          <w:szCs w:val="20"/>
        </w:rPr>
        <w:tab/>
      </w:r>
      <w:r>
        <w:rPr>
          <w:szCs w:val="20"/>
        </w:rPr>
        <w:tab/>
      </w:r>
      <w:r>
        <w:rPr>
          <w:szCs w:val="20"/>
        </w:rPr>
        <w:tab/>
      </w:r>
      <w:r>
        <w:rPr>
          <w:szCs w:val="20"/>
        </w:rPr>
        <w:tab/>
      </w:r>
      <w:r>
        <w:rPr>
          <w:b/>
        </w:rPr>
        <w:t>м.п.</w:t>
      </w:r>
      <w:r>
        <w:rPr>
          <w:szCs w:val="20"/>
        </w:rPr>
        <w:t xml:space="preserve"> </w:t>
      </w:r>
      <w:r>
        <w:rPr>
          <w:szCs w:val="20"/>
        </w:rPr>
        <w:tab/>
      </w:r>
      <w:r>
        <w:rPr>
          <w:szCs w:val="20"/>
        </w:rPr>
        <w:tab/>
      </w:r>
    </w:p>
    <w:sectPr w:rsidR="008E37D6">
      <w:footerReference w:type="default" r:id="rId9"/>
      <w:type w:val="continuous"/>
      <w:pgSz w:w="11906" w:h="16838" w:code="9"/>
      <w:pgMar w:top="567" w:right="56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A7" w:rsidRDefault="00F83AA7">
      <w:r>
        <w:separator/>
      </w:r>
    </w:p>
  </w:endnote>
  <w:endnote w:type="continuationSeparator" w:id="0">
    <w:p w:rsidR="00F83AA7" w:rsidRDefault="00F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AF" w:rsidRDefault="00FC69A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74461">
      <w:rPr>
        <w:rStyle w:val="a9"/>
        <w:noProof/>
      </w:rPr>
      <w:t>2</w:t>
    </w:r>
    <w:r>
      <w:rPr>
        <w:rStyle w:val="a9"/>
      </w:rPr>
      <w:fldChar w:fldCharType="end"/>
    </w:r>
  </w:p>
  <w:p w:rsidR="00FC69AF" w:rsidRDefault="00FC69AF">
    <w:pPr>
      <w:pStyle w:val="a8"/>
      <w:tabs>
        <w:tab w:val="right" w:pos="9923"/>
      </w:tabs>
      <w:ind w:right="360"/>
      <w:jc w:val="right"/>
    </w:pPr>
    <w:r>
      <w:rPr>
        <w:i/>
        <w:iCs/>
        <w:sz w:val="22"/>
      </w:rPr>
      <w:t>Исполнитель_________________</w:t>
    </w:r>
    <w:r>
      <w:rPr>
        <w:i/>
        <w:iCs/>
        <w:sz w:val="22"/>
      </w:rPr>
      <w:tab/>
    </w:r>
    <w:r>
      <w:rPr>
        <w:i/>
        <w:iCs/>
        <w:sz w:val="22"/>
      </w:rPr>
      <w:tab/>
      <w:t xml:space="preserve"> Потребитель_________________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AF" w:rsidRDefault="00FC69A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74461">
      <w:rPr>
        <w:rStyle w:val="a9"/>
        <w:noProof/>
      </w:rPr>
      <w:t>16</w:t>
    </w:r>
    <w:r>
      <w:rPr>
        <w:rStyle w:val="a9"/>
      </w:rPr>
      <w:fldChar w:fldCharType="end"/>
    </w:r>
  </w:p>
  <w:p w:rsidR="00FC69AF" w:rsidRDefault="00FC69AF">
    <w:pPr>
      <w:pStyle w:val="a8"/>
      <w:tabs>
        <w:tab w:val="right" w:pos="9923"/>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A7" w:rsidRDefault="00F83AA7">
      <w:r>
        <w:separator/>
      </w:r>
    </w:p>
  </w:footnote>
  <w:footnote w:type="continuationSeparator" w:id="0">
    <w:p w:rsidR="00F83AA7" w:rsidRDefault="00F83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val="0"/>
        <w:i w:val="0"/>
        <w:sz w:val="24"/>
        <w:szCs w:val="24"/>
      </w:rPr>
    </w:lvl>
    <w:lvl w:ilvl="2">
      <w:start w:val="1"/>
      <w:numFmt w:val="decimal"/>
      <w:lvlText w:val="%1.%2.%3."/>
      <w:lvlJc w:val="left"/>
      <w:pPr>
        <w:tabs>
          <w:tab w:val="num" w:pos="1288"/>
        </w:tabs>
        <w:ind w:left="1288" w:hanging="720"/>
      </w:pPr>
      <w:rPr>
        <w:b w:val="0"/>
        <w:i w:val="0"/>
        <w:sz w:val="24"/>
        <w:szCs w:val="24"/>
      </w:rPr>
    </w:lvl>
    <w:lvl w:ilvl="3">
      <w:start w:val="1"/>
      <w:numFmt w:val="decimal"/>
      <w:lvlText w:val="%1.%2.%3.%4."/>
      <w:lvlJc w:val="left"/>
      <w:pPr>
        <w:tabs>
          <w:tab w:val="num" w:pos="1800"/>
        </w:tabs>
        <w:ind w:left="1800" w:hanging="720"/>
      </w:pPr>
      <w:rPr>
        <w:b w:val="0"/>
        <w:i w:val="0"/>
        <w:sz w:val="24"/>
        <w:szCs w:val="24"/>
      </w:rPr>
    </w:lvl>
    <w:lvl w:ilvl="4">
      <w:start w:val="1"/>
      <w:numFmt w:val="decimal"/>
      <w:lvlText w:val="%1.%2.%3.%4.%5."/>
      <w:lvlJc w:val="left"/>
      <w:pPr>
        <w:tabs>
          <w:tab w:val="num" w:pos="2520"/>
        </w:tabs>
        <w:ind w:left="2520" w:hanging="1080"/>
      </w:pPr>
      <w:rPr>
        <w:b/>
        <w:i/>
      </w:rPr>
    </w:lvl>
    <w:lvl w:ilvl="5">
      <w:start w:val="1"/>
      <w:numFmt w:val="decimal"/>
      <w:lvlText w:val="%1.%2.%3.%4.%5.%6."/>
      <w:lvlJc w:val="left"/>
      <w:pPr>
        <w:tabs>
          <w:tab w:val="num" w:pos="2880"/>
        </w:tabs>
        <w:ind w:left="2880" w:hanging="1080"/>
      </w:pPr>
      <w:rPr>
        <w:b/>
        <w:i/>
      </w:rPr>
    </w:lvl>
    <w:lvl w:ilvl="6">
      <w:start w:val="1"/>
      <w:numFmt w:val="decimal"/>
      <w:lvlText w:val="%1.%2.%3.%4.%5.%6.%7."/>
      <w:lvlJc w:val="left"/>
      <w:pPr>
        <w:tabs>
          <w:tab w:val="num" w:pos="3600"/>
        </w:tabs>
        <w:ind w:left="3600" w:hanging="1440"/>
      </w:pPr>
      <w:rPr>
        <w:b/>
        <w:i/>
      </w:rPr>
    </w:lvl>
    <w:lvl w:ilvl="7">
      <w:start w:val="1"/>
      <w:numFmt w:val="decimal"/>
      <w:lvlText w:val="%1.%2.%3.%4.%5.%6.%7.%8."/>
      <w:lvlJc w:val="left"/>
      <w:pPr>
        <w:tabs>
          <w:tab w:val="num" w:pos="3960"/>
        </w:tabs>
        <w:ind w:left="3960" w:hanging="1440"/>
      </w:pPr>
      <w:rPr>
        <w:b/>
        <w:i/>
      </w:rPr>
    </w:lvl>
    <w:lvl w:ilvl="8">
      <w:start w:val="1"/>
      <w:numFmt w:val="decimal"/>
      <w:lvlText w:val="%1.%2.%3.%4.%5.%6.%7.%8.%9."/>
      <w:lvlJc w:val="left"/>
      <w:pPr>
        <w:tabs>
          <w:tab w:val="num" w:pos="4680"/>
        </w:tabs>
        <w:ind w:left="4680" w:hanging="1800"/>
      </w:pPr>
      <w:rPr>
        <w:b/>
        <w:i/>
      </w:rPr>
    </w:lvl>
  </w:abstractNum>
  <w:abstractNum w:abstractNumId="1">
    <w:nsid w:val="020236DA"/>
    <w:multiLevelType w:val="multilevel"/>
    <w:tmpl w:val="0419001F"/>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5904"/>
        </w:tabs>
        <w:ind w:left="5544" w:hanging="1440"/>
      </w:pPr>
    </w:lvl>
  </w:abstractNum>
  <w:abstractNum w:abstractNumId="2">
    <w:nsid w:val="07686463"/>
    <w:multiLevelType w:val="hybridMultilevel"/>
    <w:tmpl w:val="D3005E98"/>
    <w:lvl w:ilvl="0" w:tplc="4F142352">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07D94C87"/>
    <w:multiLevelType w:val="hybridMultilevel"/>
    <w:tmpl w:val="24BEFF92"/>
    <w:lvl w:ilvl="0" w:tplc="4F1423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A68FF"/>
    <w:multiLevelType w:val="multilevel"/>
    <w:tmpl w:val="0419001F"/>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5904"/>
        </w:tabs>
        <w:ind w:left="5544" w:hanging="1440"/>
      </w:pPr>
    </w:lvl>
  </w:abstractNum>
  <w:abstractNum w:abstractNumId="5">
    <w:nsid w:val="09717781"/>
    <w:multiLevelType w:val="multilevel"/>
    <w:tmpl w:val="1E0CF354"/>
    <w:lvl w:ilvl="0">
      <w:start w:val="1"/>
      <w:numFmt w:val="decimal"/>
      <w:pStyle w:val="a"/>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1EBA6CE7"/>
    <w:multiLevelType w:val="hybridMultilevel"/>
    <w:tmpl w:val="5B868BE6"/>
    <w:lvl w:ilvl="0" w:tplc="71A8BF7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20C84C1D"/>
    <w:multiLevelType w:val="hybridMultilevel"/>
    <w:tmpl w:val="B5AE4330"/>
    <w:lvl w:ilvl="0" w:tplc="1048F8C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43679"/>
    <w:multiLevelType w:val="hybridMultilevel"/>
    <w:tmpl w:val="534CDB6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1">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C258F2"/>
    <w:multiLevelType w:val="hybridMultilevel"/>
    <w:tmpl w:val="07D492B2"/>
    <w:lvl w:ilvl="0" w:tplc="71A8BF7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45A92E01"/>
    <w:multiLevelType w:val="hybridMultilevel"/>
    <w:tmpl w:val="46A21ADC"/>
    <w:lvl w:ilvl="0" w:tplc="71A8BF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B3A391D"/>
    <w:multiLevelType w:val="multilevel"/>
    <w:tmpl w:val="0419001F"/>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lvl>
    <w:lvl w:ilvl="2">
      <w:start w:val="1"/>
      <w:numFmt w:val="decimal"/>
      <w:lvlText w:val="%1.%2.%3."/>
      <w:lvlJc w:val="left"/>
      <w:pPr>
        <w:tabs>
          <w:tab w:val="num" w:pos="2232"/>
        </w:tabs>
        <w:ind w:left="2016" w:hanging="504"/>
      </w:pPr>
    </w:lvl>
    <w:lvl w:ilvl="3">
      <w:start w:val="1"/>
      <w:numFmt w:val="decimal"/>
      <w:lvlText w:val="%1.%2.%3.%4."/>
      <w:lvlJc w:val="left"/>
      <w:pPr>
        <w:tabs>
          <w:tab w:val="num" w:pos="295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403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5112"/>
        </w:tabs>
        <w:ind w:left="4536" w:hanging="1224"/>
      </w:pPr>
    </w:lvl>
    <w:lvl w:ilvl="8">
      <w:start w:val="1"/>
      <w:numFmt w:val="decimal"/>
      <w:lvlText w:val="%1.%2.%3.%4.%5.%6.%7.%8.%9."/>
      <w:lvlJc w:val="left"/>
      <w:pPr>
        <w:tabs>
          <w:tab w:val="num" w:pos="5472"/>
        </w:tabs>
        <w:ind w:left="5112" w:hanging="1440"/>
      </w:pPr>
    </w:lvl>
  </w:abstractNum>
  <w:abstractNum w:abstractNumId="15">
    <w:nsid w:val="4B9B4CBE"/>
    <w:multiLevelType w:val="multilevel"/>
    <w:tmpl w:val="0419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388"/>
        </w:tabs>
        <w:ind w:left="5028" w:hanging="1440"/>
      </w:pPr>
    </w:lvl>
  </w:abstractNum>
  <w:abstractNum w:abstractNumId="16">
    <w:nsid w:val="4F780469"/>
    <w:multiLevelType w:val="hybridMultilevel"/>
    <w:tmpl w:val="BB8C8B9E"/>
    <w:lvl w:ilvl="0" w:tplc="71A8BF7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B8F4BAC"/>
    <w:multiLevelType w:val="hybridMultilevel"/>
    <w:tmpl w:val="110EB692"/>
    <w:lvl w:ilvl="0" w:tplc="782002AC">
      <w:start w:val="1"/>
      <w:numFmt w:val="decimal"/>
      <w:lvlText w:val="%1."/>
      <w:lvlJc w:val="left"/>
      <w:pPr>
        <w:tabs>
          <w:tab w:val="num" w:pos="720"/>
        </w:tabs>
        <w:ind w:left="720" w:hanging="360"/>
      </w:pPr>
    </w:lvl>
    <w:lvl w:ilvl="1" w:tplc="CEFE741C">
      <w:numFmt w:val="none"/>
      <w:lvlText w:val=""/>
      <w:lvlJc w:val="left"/>
      <w:pPr>
        <w:tabs>
          <w:tab w:val="num" w:pos="360"/>
        </w:tabs>
      </w:pPr>
    </w:lvl>
    <w:lvl w:ilvl="2" w:tplc="E2F2D97A">
      <w:numFmt w:val="none"/>
      <w:lvlText w:val=""/>
      <w:lvlJc w:val="left"/>
      <w:pPr>
        <w:tabs>
          <w:tab w:val="num" w:pos="360"/>
        </w:tabs>
      </w:pPr>
    </w:lvl>
    <w:lvl w:ilvl="3" w:tplc="9ED86186">
      <w:numFmt w:val="none"/>
      <w:lvlText w:val=""/>
      <w:lvlJc w:val="left"/>
      <w:pPr>
        <w:tabs>
          <w:tab w:val="num" w:pos="360"/>
        </w:tabs>
      </w:pPr>
    </w:lvl>
    <w:lvl w:ilvl="4" w:tplc="EA9C09CE">
      <w:numFmt w:val="none"/>
      <w:lvlText w:val=""/>
      <w:lvlJc w:val="left"/>
      <w:pPr>
        <w:tabs>
          <w:tab w:val="num" w:pos="360"/>
        </w:tabs>
      </w:pPr>
    </w:lvl>
    <w:lvl w:ilvl="5" w:tplc="61F2EF38">
      <w:numFmt w:val="none"/>
      <w:lvlText w:val=""/>
      <w:lvlJc w:val="left"/>
      <w:pPr>
        <w:tabs>
          <w:tab w:val="num" w:pos="360"/>
        </w:tabs>
      </w:pPr>
    </w:lvl>
    <w:lvl w:ilvl="6" w:tplc="F01CE412">
      <w:numFmt w:val="none"/>
      <w:lvlText w:val=""/>
      <w:lvlJc w:val="left"/>
      <w:pPr>
        <w:tabs>
          <w:tab w:val="num" w:pos="360"/>
        </w:tabs>
      </w:pPr>
    </w:lvl>
    <w:lvl w:ilvl="7" w:tplc="4D5AD23E">
      <w:numFmt w:val="none"/>
      <w:lvlText w:val=""/>
      <w:lvlJc w:val="left"/>
      <w:pPr>
        <w:tabs>
          <w:tab w:val="num" w:pos="360"/>
        </w:tabs>
      </w:pPr>
    </w:lvl>
    <w:lvl w:ilvl="8" w:tplc="3508C490">
      <w:numFmt w:val="none"/>
      <w:lvlText w:val=""/>
      <w:lvlJc w:val="left"/>
      <w:pPr>
        <w:tabs>
          <w:tab w:val="num" w:pos="360"/>
        </w:tabs>
      </w:pPr>
    </w:lvl>
  </w:abstractNum>
  <w:abstractNum w:abstractNumId="18">
    <w:nsid w:val="5C6E2E32"/>
    <w:multiLevelType w:val="hybridMultilevel"/>
    <w:tmpl w:val="D67E2A24"/>
    <w:lvl w:ilvl="0" w:tplc="71A8BF7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5E275AC4"/>
    <w:multiLevelType w:val="multilevel"/>
    <w:tmpl w:val="041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20">
    <w:nsid w:val="5E5E07AB"/>
    <w:multiLevelType w:val="multilevel"/>
    <w:tmpl w:val="0419001F"/>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lvl>
    <w:lvl w:ilvl="2">
      <w:start w:val="1"/>
      <w:numFmt w:val="decimal"/>
      <w:lvlText w:val="%1.%2.%3."/>
      <w:lvlJc w:val="left"/>
      <w:pPr>
        <w:tabs>
          <w:tab w:val="num" w:pos="2232"/>
        </w:tabs>
        <w:ind w:left="2016" w:hanging="504"/>
      </w:pPr>
    </w:lvl>
    <w:lvl w:ilvl="3">
      <w:start w:val="1"/>
      <w:numFmt w:val="decimal"/>
      <w:lvlText w:val="%1.%2.%3.%4."/>
      <w:lvlJc w:val="left"/>
      <w:pPr>
        <w:tabs>
          <w:tab w:val="num" w:pos="295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403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5112"/>
        </w:tabs>
        <w:ind w:left="4536" w:hanging="1224"/>
      </w:pPr>
    </w:lvl>
    <w:lvl w:ilvl="8">
      <w:start w:val="1"/>
      <w:numFmt w:val="decimal"/>
      <w:lvlText w:val="%1.%2.%3.%4.%5.%6.%7.%8.%9."/>
      <w:lvlJc w:val="left"/>
      <w:pPr>
        <w:tabs>
          <w:tab w:val="num" w:pos="5472"/>
        </w:tabs>
        <w:ind w:left="5112" w:hanging="1440"/>
      </w:pPr>
    </w:lvl>
  </w:abstractNum>
  <w:abstractNum w:abstractNumId="21">
    <w:nsid w:val="69145ED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93D28F9"/>
    <w:multiLevelType w:val="multilevel"/>
    <w:tmpl w:val="0419001F"/>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389"/>
        </w:tabs>
        <w:ind w:left="5029" w:hanging="1440"/>
      </w:pPr>
    </w:lvl>
  </w:abstractNum>
  <w:abstractNum w:abstractNumId="23">
    <w:nsid w:val="6CF9509B"/>
    <w:multiLevelType w:val="hybridMultilevel"/>
    <w:tmpl w:val="2C2AAB50"/>
    <w:lvl w:ilvl="0" w:tplc="83EC70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EF31E8"/>
    <w:multiLevelType w:val="multilevel"/>
    <w:tmpl w:val="0419001F"/>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lvl>
    <w:lvl w:ilvl="2">
      <w:start w:val="1"/>
      <w:numFmt w:val="decimal"/>
      <w:lvlText w:val="%1.%2.%3."/>
      <w:lvlJc w:val="left"/>
      <w:pPr>
        <w:tabs>
          <w:tab w:val="num" w:pos="2232"/>
        </w:tabs>
        <w:ind w:left="2016" w:hanging="504"/>
      </w:pPr>
    </w:lvl>
    <w:lvl w:ilvl="3">
      <w:start w:val="1"/>
      <w:numFmt w:val="decimal"/>
      <w:lvlText w:val="%1.%2.%3.%4."/>
      <w:lvlJc w:val="left"/>
      <w:pPr>
        <w:tabs>
          <w:tab w:val="num" w:pos="295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403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5112"/>
        </w:tabs>
        <w:ind w:left="4536" w:hanging="1224"/>
      </w:pPr>
    </w:lvl>
    <w:lvl w:ilvl="8">
      <w:start w:val="1"/>
      <w:numFmt w:val="decimal"/>
      <w:lvlText w:val="%1.%2.%3.%4.%5.%6.%7.%8.%9."/>
      <w:lvlJc w:val="left"/>
      <w:pPr>
        <w:tabs>
          <w:tab w:val="num" w:pos="5472"/>
        </w:tabs>
        <w:ind w:left="5112" w:hanging="1440"/>
      </w:pPr>
    </w:lvl>
  </w:abstractNum>
  <w:abstractNum w:abstractNumId="25">
    <w:nsid w:val="6F6C6467"/>
    <w:multiLevelType w:val="hybridMultilevel"/>
    <w:tmpl w:val="4490DBC0"/>
    <w:lvl w:ilvl="0" w:tplc="4F142352">
      <w:start w:val="1"/>
      <w:numFmt w:val="bullet"/>
      <w:lvlText w:val=""/>
      <w:lvlJc w:val="left"/>
      <w:pPr>
        <w:tabs>
          <w:tab w:val="num" w:pos="1584"/>
        </w:tabs>
        <w:ind w:left="1584" w:hanging="360"/>
      </w:pPr>
      <w:rPr>
        <w:rFonts w:ascii="Symbol" w:hAnsi="Symbol" w:hint="default"/>
      </w:rPr>
    </w:lvl>
    <w:lvl w:ilvl="1" w:tplc="04190003" w:tentative="1">
      <w:start w:val="1"/>
      <w:numFmt w:val="bullet"/>
      <w:lvlText w:val="o"/>
      <w:lvlJc w:val="left"/>
      <w:pPr>
        <w:tabs>
          <w:tab w:val="num" w:pos="1944"/>
        </w:tabs>
        <w:ind w:left="1944" w:hanging="360"/>
      </w:pPr>
      <w:rPr>
        <w:rFonts w:ascii="Courier New" w:hAnsi="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26">
    <w:nsid w:val="74C629F2"/>
    <w:multiLevelType w:val="hybridMultilevel"/>
    <w:tmpl w:val="C0C60324"/>
    <w:lvl w:ilvl="0" w:tplc="4F1423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2B383F"/>
    <w:multiLevelType w:val="multilevel"/>
    <w:tmpl w:val="041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28">
    <w:nsid w:val="79A1766D"/>
    <w:multiLevelType w:val="singleLevel"/>
    <w:tmpl w:val="069A880E"/>
    <w:lvl w:ilvl="0">
      <w:start w:val="1"/>
      <w:numFmt w:val="decimal"/>
      <w:pStyle w:val="a0"/>
      <w:lvlText w:val="%1."/>
      <w:lvlJc w:val="left"/>
      <w:pPr>
        <w:tabs>
          <w:tab w:val="num" w:pos="1080"/>
        </w:tabs>
        <w:ind w:left="1077" w:hanging="357"/>
      </w:pPr>
    </w:lvl>
  </w:abstractNum>
  <w:abstractNum w:abstractNumId="29">
    <w:nsid w:val="7A2D6F71"/>
    <w:multiLevelType w:val="multilevel"/>
    <w:tmpl w:val="EE9C82C8"/>
    <w:lvl w:ilvl="0">
      <w:start w:val="1"/>
      <w:numFmt w:val="decimal"/>
      <w:suff w:val="space"/>
      <w:lvlText w:val="%1."/>
      <w:lvlJc w:val="left"/>
      <w:pPr>
        <w:ind w:left="0" w:firstLine="709"/>
      </w:pPr>
      <w:rPr>
        <w:rFonts w:ascii="Times New Roman" w:hAnsi="Times New Roman" w:hint="default"/>
        <w:b/>
        <w:i w:val="0"/>
        <w:sz w:val="26"/>
      </w:rPr>
    </w:lvl>
    <w:lvl w:ilvl="1">
      <w:start w:val="1"/>
      <w:numFmt w:val="decimal"/>
      <w:isLgl/>
      <w:suff w:val="space"/>
      <w:lvlText w:val="%1.%2"/>
      <w:lvlJc w:val="left"/>
      <w:pPr>
        <w:ind w:left="0" w:firstLine="720"/>
      </w:pPr>
      <w:rPr>
        <w:rFonts w:ascii="Times New Roman" w:hAnsi="Times New Roman" w:hint="default"/>
        <w:b w:val="0"/>
        <w:i w:val="0"/>
        <w:sz w:val="26"/>
      </w:rPr>
    </w:lvl>
    <w:lvl w:ilvl="2">
      <w:start w:val="1"/>
      <w:numFmt w:val="decimal"/>
      <w:isLgl/>
      <w:suff w:val="space"/>
      <w:lvlText w:val="%1.%2.%3"/>
      <w:lvlJc w:val="left"/>
      <w:pPr>
        <w:ind w:left="0" w:firstLine="720"/>
      </w:pPr>
      <w:rPr>
        <w:rFonts w:ascii="Times New Roman" w:hAnsi="Times New Roman" w:hint="default"/>
        <w:b w:val="0"/>
        <w:i w:val="0"/>
        <w:sz w:val="26"/>
      </w:rPr>
    </w:lvl>
    <w:lvl w:ilvl="3">
      <w:start w:val="1"/>
      <w:numFmt w:val="decimal"/>
      <w:isLgl/>
      <w:lvlText w:val="%1.%2.%3.%4"/>
      <w:lvlJc w:val="left"/>
      <w:pPr>
        <w:tabs>
          <w:tab w:val="num" w:pos="1443"/>
        </w:tabs>
        <w:ind w:left="1443" w:hanging="735"/>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0">
    <w:nsid w:val="7D410587"/>
    <w:multiLevelType w:val="hybridMultilevel"/>
    <w:tmpl w:val="99A61508"/>
    <w:lvl w:ilvl="0" w:tplc="59AECD66">
      <w:start w:val="3"/>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num>
  <w:num w:numId="2">
    <w:abstractNumId w:val="28"/>
  </w:num>
  <w:num w:numId="3">
    <w:abstractNumId w:val="5"/>
  </w:num>
  <w:num w:numId="4">
    <w:abstractNumId w:val="10"/>
  </w:num>
  <w:num w:numId="5">
    <w:abstractNumId w:val="30"/>
  </w:num>
  <w:num w:numId="6">
    <w:abstractNumId w:val="8"/>
  </w:num>
  <w:num w:numId="7">
    <w:abstractNumId w:val="7"/>
  </w:num>
  <w:num w:numId="8">
    <w:abstractNumId w:val="9"/>
  </w:num>
  <w:num w:numId="9">
    <w:abstractNumId w:val="11"/>
  </w:num>
  <w:num w:numId="10">
    <w:abstractNumId w:val="12"/>
  </w:num>
  <w:num w:numId="11">
    <w:abstractNumId w:val="6"/>
  </w:num>
  <w:num w:numId="12">
    <w:abstractNumId w:val="16"/>
  </w:num>
  <w:num w:numId="13">
    <w:abstractNumId w:val="13"/>
  </w:num>
  <w:num w:numId="14">
    <w:abstractNumId w:val="18"/>
  </w:num>
  <w:num w:numId="15">
    <w:abstractNumId w:val="23"/>
  </w:num>
  <w:num w:numId="16">
    <w:abstractNumId w:val="21"/>
  </w:num>
  <w:num w:numId="17">
    <w:abstractNumId w:val="25"/>
  </w:num>
  <w:num w:numId="18">
    <w:abstractNumId w:val="26"/>
  </w:num>
  <w:num w:numId="19">
    <w:abstractNumId w:val="27"/>
  </w:num>
  <w:num w:numId="20">
    <w:abstractNumId w:val="1"/>
  </w:num>
  <w:num w:numId="21">
    <w:abstractNumId w:val="4"/>
  </w:num>
  <w:num w:numId="22">
    <w:abstractNumId w:val="15"/>
  </w:num>
  <w:num w:numId="23">
    <w:abstractNumId w:val="20"/>
  </w:num>
  <w:num w:numId="24">
    <w:abstractNumId w:val="24"/>
  </w:num>
  <w:num w:numId="25">
    <w:abstractNumId w:val="14"/>
  </w:num>
  <w:num w:numId="26">
    <w:abstractNumId w:val="19"/>
  </w:num>
  <w:num w:numId="27">
    <w:abstractNumId w:val="22"/>
  </w:num>
  <w:num w:numId="28">
    <w:abstractNumId w:val="3"/>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FB"/>
    <w:rsid w:val="00093D71"/>
    <w:rsid w:val="000C449C"/>
    <w:rsid w:val="002C10AA"/>
    <w:rsid w:val="00377A8D"/>
    <w:rsid w:val="00421B97"/>
    <w:rsid w:val="0045611D"/>
    <w:rsid w:val="005038EB"/>
    <w:rsid w:val="0050608C"/>
    <w:rsid w:val="00695104"/>
    <w:rsid w:val="008A76FB"/>
    <w:rsid w:val="008E37D6"/>
    <w:rsid w:val="00961763"/>
    <w:rsid w:val="009A4593"/>
    <w:rsid w:val="00AC2DFC"/>
    <w:rsid w:val="00B1741F"/>
    <w:rsid w:val="00B2646B"/>
    <w:rsid w:val="00C67230"/>
    <w:rsid w:val="00C74461"/>
    <w:rsid w:val="00EB4D6C"/>
    <w:rsid w:val="00F83AA7"/>
    <w:rsid w:val="00FC60DB"/>
    <w:rsid w:val="00FC69AF"/>
    <w:rsid w:val="00FF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ind w:left="426" w:hanging="426"/>
      <w:jc w:val="right"/>
      <w:outlineLvl w:val="0"/>
    </w:pPr>
    <w:rPr>
      <w:b/>
    </w:rPr>
  </w:style>
  <w:style w:type="paragraph" w:styleId="2">
    <w:name w:val="heading 2"/>
    <w:basedOn w:val="a1"/>
    <w:next w:val="a1"/>
    <w:qFormat/>
    <w:pPr>
      <w:keepNext/>
      <w:widowControl w:val="0"/>
      <w:autoSpaceDE w:val="0"/>
      <w:autoSpaceDN w:val="0"/>
      <w:ind w:left="1713" w:firstLine="447"/>
      <w:outlineLvl w:val="1"/>
    </w:pPr>
    <w:rPr>
      <w:rFonts w:eastAsia="Arial Unicode MS"/>
      <w:sz w:val="28"/>
      <w:szCs w:val="28"/>
    </w:rPr>
  </w:style>
  <w:style w:type="paragraph" w:styleId="3">
    <w:name w:val="heading 3"/>
    <w:basedOn w:val="a1"/>
    <w:next w:val="a1"/>
    <w:qFormat/>
    <w:pPr>
      <w:keepNext/>
      <w:spacing w:before="240" w:after="60"/>
      <w:outlineLvl w:val="2"/>
    </w:pPr>
    <w:rPr>
      <w:rFonts w:ascii="Arial" w:hAnsi="Arial" w:cs="Arial"/>
      <w:b/>
      <w:bCs/>
      <w:sz w:val="26"/>
      <w:szCs w:val="26"/>
    </w:rPr>
  </w:style>
  <w:style w:type="paragraph" w:styleId="4">
    <w:name w:val="heading 4"/>
    <w:basedOn w:val="a1"/>
    <w:next w:val="a1"/>
    <w:qFormat/>
    <w:pPr>
      <w:keepNext/>
      <w:spacing w:before="240" w:after="60"/>
      <w:outlineLvl w:val="3"/>
    </w:pPr>
    <w:rPr>
      <w:b/>
      <w:bCs/>
      <w:sz w:val="28"/>
      <w:szCs w:val="28"/>
    </w:rPr>
  </w:style>
  <w:style w:type="paragraph" w:styleId="5">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paragraph" w:styleId="8">
    <w:name w:val="heading 8"/>
    <w:basedOn w:val="a1"/>
    <w:next w:val="a1"/>
    <w:qFormat/>
    <w:pPr>
      <w:spacing w:before="240" w:after="60"/>
      <w:outlineLvl w:val="7"/>
    </w:pPr>
    <w:rPr>
      <w:i/>
      <w:iCs/>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ody Text Indent"/>
    <w:basedOn w:val="a1"/>
    <w:semiHidden/>
    <w:pPr>
      <w:widowControl w:val="0"/>
      <w:autoSpaceDE w:val="0"/>
      <w:autoSpaceDN w:val="0"/>
      <w:ind w:left="3969" w:hanging="2268"/>
    </w:pPr>
    <w:rPr>
      <w:sz w:val="20"/>
      <w:szCs w:val="20"/>
    </w:rPr>
  </w:style>
  <w:style w:type="paragraph" w:styleId="a6">
    <w:name w:val="Body Text"/>
    <w:aliases w:val="Письмо в Интернет,body text,Письмо в Инте-нет"/>
    <w:basedOn w:val="a1"/>
    <w:semiHidden/>
    <w:pPr>
      <w:widowControl w:val="0"/>
      <w:autoSpaceDE w:val="0"/>
      <w:autoSpaceDN w:val="0"/>
      <w:jc w:val="both"/>
    </w:pPr>
    <w:rPr>
      <w:sz w:val="20"/>
      <w:szCs w:val="20"/>
    </w:rPr>
  </w:style>
  <w:style w:type="paragraph" w:styleId="20">
    <w:name w:val="Body Text Indent 2"/>
    <w:basedOn w:val="a1"/>
    <w:semiHidden/>
    <w:pPr>
      <w:ind w:firstLine="567"/>
      <w:jc w:val="both"/>
    </w:pPr>
    <w:rPr>
      <w:szCs w:val="20"/>
    </w:rPr>
  </w:style>
  <w:style w:type="paragraph" w:styleId="30">
    <w:name w:val="Body Text 3"/>
    <w:basedOn w:val="a1"/>
    <w:semiHidden/>
    <w:pPr>
      <w:spacing w:before="120"/>
      <w:jc w:val="both"/>
    </w:pPr>
    <w:rPr>
      <w:sz w:val="22"/>
    </w:rPr>
  </w:style>
  <w:style w:type="paragraph" w:styleId="21">
    <w:name w:val="Body Text 2"/>
    <w:basedOn w:val="a1"/>
    <w:semiHidden/>
    <w:pPr>
      <w:jc w:val="both"/>
    </w:pPr>
  </w:style>
  <w:style w:type="paragraph" w:styleId="31">
    <w:name w:val="Body Text Indent 3"/>
    <w:basedOn w:val="a1"/>
    <w:semiHidden/>
    <w:pPr>
      <w:spacing w:line="360" w:lineRule="auto"/>
      <w:ind w:firstLine="720"/>
      <w:jc w:val="both"/>
    </w:pPr>
  </w:style>
  <w:style w:type="paragraph" w:customStyle="1" w:styleId="22">
    <w:name w:val="Заг_таб_2"/>
    <w:basedOn w:val="a1"/>
    <w:pPr>
      <w:keepNext/>
      <w:tabs>
        <w:tab w:val="left" w:pos="357"/>
      </w:tabs>
      <w:spacing w:before="80" w:after="80"/>
      <w:jc w:val="center"/>
    </w:pPr>
    <w:rPr>
      <w:b/>
      <w:szCs w:val="20"/>
    </w:rPr>
  </w:style>
  <w:style w:type="paragraph" w:styleId="a7">
    <w:name w:val="Balloon Text"/>
    <w:basedOn w:val="a1"/>
    <w:semiHidden/>
    <w:rPr>
      <w:rFonts w:ascii="Tahoma" w:hAnsi="Tahoma" w:cs="Tahoma"/>
      <w:sz w:val="16"/>
      <w:szCs w:val="16"/>
    </w:rPr>
  </w:style>
  <w:style w:type="paragraph" w:styleId="a8">
    <w:name w:val="footer"/>
    <w:basedOn w:val="a1"/>
    <w:semiHidden/>
    <w:pPr>
      <w:tabs>
        <w:tab w:val="center" w:pos="4677"/>
        <w:tab w:val="right" w:pos="9355"/>
      </w:tabs>
    </w:pPr>
  </w:style>
  <w:style w:type="character" w:styleId="a9">
    <w:name w:val="page number"/>
    <w:basedOn w:val="a2"/>
    <w:semiHidden/>
  </w:style>
  <w:style w:type="paragraph" w:customStyle="1" w:styleId="ConsNormal">
    <w:name w:val="ConsNormal"/>
    <w:pPr>
      <w:autoSpaceDE w:val="0"/>
      <w:autoSpaceDN w:val="0"/>
      <w:adjustRightInd w:val="0"/>
      <w:ind w:firstLine="720"/>
    </w:pPr>
    <w:rPr>
      <w:rFonts w:ascii="Arial" w:hAnsi="Arial" w:cs="Arial"/>
      <w:sz w:val="24"/>
      <w:szCs w:val="24"/>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a">
    <w:name w:val="header"/>
    <w:basedOn w:val="a1"/>
    <w:semiHidden/>
    <w:pPr>
      <w:tabs>
        <w:tab w:val="center" w:pos="4677"/>
        <w:tab w:val="right" w:pos="9355"/>
      </w:tabs>
    </w:pPr>
  </w:style>
  <w:style w:type="character" w:styleId="ab">
    <w:name w:val="annotation reference"/>
    <w:semiHidden/>
    <w:rPr>
      <w:sz w:val="16"/>
      <w:szCs w:val="16"/>
    </w:rPr>
  </w:style>
  <w:style w:type="paragraph" w:styleId="ac">
    <w:name w:val="annotation text"/>
    <w:basedOn w:val="a1"/>
    <w:semiHidden/>
    <w:rPr>
      <w:sz w:val="20"/>
      <w:szCs w:val="20"/>
    </w:rPr>
  </w:style>
  <w:style w:type="paragraph" w:styleId="ad">
    <w:name w:val="footnote text"/>
    <w:basedOn w:val="a1"/>
    <w:semiHidden/>
    <w:rPr>
      <w:sz w:val="20"/>
      <w:szCs w:val="20"/>
    </w:rPr>
  </w:style>
  <w:style w:type="paragraph" w:styleId="ae">
    <w:name w:val="annotation subject"/>
    <w:basedOn w:val="ac"/>
    <w:next w:val="ac"/>
    <w:semiHidden/>
    <w:rPr>
      <w:b/>
      <w:bCs/>
    </w:rPr>
  </w:style>
  <w:style w:type="paragraph" w:customStyle="1" w:styleId="Iniiaiieoaenoioaoa">
    <w:name w:val="Iniiaiie oaeno io?aoa"/>
    <w:pPr>
      <w:widowControl w:val="0"/>
      <w:spacing w:line="240" w:lineRule="atLeast"/>
      <w:ind w:firstLine="720"/>
      <w:jc w:val="both"/>
    </w:pPr>
    <w:rPr>
      <w:sz w:val="24"/>
      <w:lang w:val="en-US"/>
    </w:rPr>
  </w:style>
  <w:style w:type="paragraph" w:styleId="af">
    <w:name w:val="Plain Text"/>
    <w:basedOn w:val="a1"/>
    <w:semiHidden/>
    <w:rPr>
      <w:rFonts w:ascii="Courier New" w:hAnsi="Courier New" w:cs="Courier New"/>
      <w:sz w:val="20"/>
      <w:szCs w:val="20"/>
    </w:rPr>
  </w:style>
  <w:style w:type="character" w:styleId="af0">
    <w:name w:val="footnote reference"/>
    <w:semiHidden/>
    <w:rPr>
      <w:vertAlign w:val="superscript"/>
    </w:rPr>
  </w:style>
  <w:style w:type="paragraph" w:customStyle="1" w:styleId="a0">
    <w:name w:val="Список с цифрой"/>
    <w:basedOn w:val="a1"/>
    <w:pPr>
      <w:numPr>
        <w:numId w:val="2"/>
      </w:numPr>
      <w:tabs>
        <w:tab w:val="left" w:pos="357"/>
      </w:tabs>
      <w:spacing w:before="60" w:after="60"/>
      <w:jc w:val="both"/>
    </w:pPr>
    <w:rPr>
      <w:snapToGrid w:val="0"/>
      <w:szCs w:val="20"/>
    </w:rPr>
  </w:style>
  <w:style w:type="paragraph" w:customStyle="1" w:styleId="a">
    <w:name w:val="Тезисы"/>
    <w:basedOn w:val="a1"/>
    <w:pPr>
      <w:numPr>
        <w:numId w:val="3"/>
      </w:numPr>
      <w:spacing w:before="120" w:after="120"/>
    </w:pPr>
    <w:rPr>
      <w:snapToGrid w:val="0"/>
      <w:sz w:val="20"/>
      <w:szCs w:val="20"/>
    </w:rPr>
  </w:style>
  <w:style w:type="paragraph" w:styleId="af1">
    <w:name w:val="Document Map"/>
    <w:basedOn w:val="a1"/>
    <w:semiHidden/>
    <w:pPr>
      <w:shd w:val="clear" w:color="auto" w:fill="000080"/>
    </w:pPr>
    <w:rPr>
      <w:rFonts w:ascii="Tahoma" w:hAnsi="Tahoma" w:cs="Tahoma"/>
    </w:rPr>
  </w:style>
  <w:style w:type="paragraph" w:customStyle="1" w:styleId="CMSHeadL9">
    <w:name w:val="CMS Head L9"/>
    <w:basedOn w:val="a1"/>
    <w:pPr>
      <w:numPr>
        <w:ilvl w:val="8"/>
        <w:numId w:val="4"/>
      </w:numPr>
      <w:spacing w:after="240"/>
      <w:outlineLvl w:val="8"/>
    </w:pPr>
    <w:rPr>
      <w:rFonts w:ascii="Garamond MT" w:hAnsi="Garamond MT"/>
      <w:lang w:val="en-GB" w:eastAsia="en-US"/>
    </w:rPr>
  </w:style>
  <w:style w:type="paragraph" w:customStyle="1" w:styleId="CMSHeadL1">
    <w:name w:val="CMS Head L1"/>
    <w:basedOn w:val="a1"/>
    <w:next w:val="CMSHeadL2"/>
    <w:pPr>
      <w:pageBreakBefore/>
      <w:numPr>
        <w:numId w:val="4"/>
      </w:numPr>
      <w:spacing w:before="240" w:after="240"/>
      <w:jc w:val="center"/>
      <w:outlineLvl w:val="0"/>
    </w:pPr>
    <w:rPr>
      <w:rFonts w:ascii="Garamond MT" w:hAnsi="Garamond MT"/>
      <w:b/>
      <w:sz w:val="28"/>
      <w:lang w:val="en-GB" w:eastAsia="en-US"/>
    </w:rPr>
  </w:style>
  <w:style w:type="paragraph" w:customStyle="1" w:styleId="CMSHeadL2">
    <w:name w:val="CMS Head L2"/>
    <w:basedOn w:val="a1"/>
    <w:next w:val="CMSHeadL3"/>
    <w:autoRedefine/>
    <w:pPr>
      <w:keepNext/>
      <w:keepLines/>
      <w:numPr>
        <w:ilvl w:val="1"/>
        <w:numId w:val="4"/>
      </w:numPr>
      <w:spacing w:before="240" w:after="240"/>
      <w:outlineLvl w:val="1"/>
    </w:pPr>
    <w:rPr>
      <w:rFonts w:ascii="Garamond MT" w:hAnsi="Garamond MT"/>
      <w:b/>
      <w:lang w:eastAsia="en-US"/>
    </w:rPr>
  </w:style>
  <w:style w:type="paragraph" w:customStyle="1" w:styleId="CMSHeadL3">
    <w:name w:val="CMS Head L3"/>
    <w:basedOn w:val="a1"/>
    <w:pPr>
      <w:numPr>
        <w:ilvl w:val="2"/>
        <w:numId w:val="4"/>
      </w:numPr>
      <w:spacing w:after="240"/>
      <w:outlineLvl w:val="2"/>
    </w:pPr>
    <w:rPr>
      <w:rFonts w:ascii="Garamond MT" w:hAnsi="Garamond MT"/>
      <w:lang w:val="en-GB" w:eastAsia="en-US"/>
    </w:rPr>
  </w:style>
  <w:style w:type="paragraph" w:customStyle="1" w:styleId="CMSHeadL4">
    <w:name w:val="CMS Head L4"/>
    <w:basedOn w:val="a1"/>
    <w:pPr>
      <w:numPr>
        <w:ilvl w:val="3"/>
        <w:numId w:val="4"/>
      </w:numPr>
      <w:spacing w:after="240"/>
      <w:outlineLvl w:val="3"/>
    </w:pPr>
    <w:rPr>
      <w:rFonts w:ascii="Garamond MT" w:hAnsi="Garamond MT"/>
      <w:lang w:val="en-GB" w:eastAsia="en-US"/>
    </w:rPr>
  </w:style>
  <w:style w:type="paragraph" w:customStyle="1" w:styleId="CMSHeadL5">
    <w:name w:val="CMS Head L5"/>
    <w:basedOn w:val="a1"/>
    <w:pPr>
      <w:numPr>
        <w:ilvl w:val="4"/>
        <w:numId w:val="4"/>
      </w:numPr>
      <w:spacing w:after="240"/>
      <w:outlineLvl w:val="4"/>
    </w:pPr>
    <w:rPr>
      <w:rFonts w:ascii="Garamond MT" w:hAnsi="Garamond MT"/>
      <w:lang w:val="en-GB" w:eastAsia="en-US"/>
    </w:rPr>
  </w:style>
  <w:style w:type="paragraph" w:customStyle="1" w:styleId="CMSHeadL6">
    <w:name w:val="CMS Head L6"/>
    <w:basedOn w:val="a1"/>
    <w:pPr>
      <w:numPr>
        <w:ilvl w:val="5"/>
        <w:numId w:val="4"/>
      </w:numPr>
      <w:spacing w:after="240"/>
      <w:outlineLvl w:val="5"/>
    </w:pPr>
    <w:rPr>
      <w:rFonts w:ascii="Garamond MT" w:hAnsi="Garamond MT"/>
      <w:lang w:val="en-GB" w:eastAsia="en-US"/>
    </w:rPr>
  </w:style>
  <w:style w:type="paragraph" w:customStyle="1" w:styleId="CMSHeadL7">
    <w:name w:val="CMS Head L7"/>
    <w:basedOn w:val="a1"/>
    <w:pPr>
      <w:numPr>
        <w:ilvl w:val="6"/>
        <w:numId w:val="4"/>
      </w:numPr>
      <w:spacing w:after="240"/>
      <w:outlineLvl w:val="6"/>
    </w:pPr>
    <w:rPr>
      <w:rFonts w:ascii="Garamond MT" w:hAnsi="Garamond MT"/>
      <w:lang w:val="en-GB" w:eastAsia="en-US"/>
    </w:rPr>
  </w:style>
  <w:style w:type="paragraph" w:customStyle="1" w:styleId="CMSHeadL8">
    <w:name w:val="CMS Head L8"/>
    <w:basedOn w:val="a1"/>
    <w:pPr>
      <w:numPr>
        <w:ilvl w:val="7"/>
        <w:numId w:val="4"/>
      </w:numPr>
      <w:spacing w:after="240"/>
      <w:outlineLvl w:val="7"/>
    </w:pPr>
    <w:rPr>
      <w:rFonts w:ascii="Garamond MT" w:hAnsi="Garamond MT"/>
      <w:lang w:val="en-GB" w:eastAsia="en-US"/>
    </w:rPr>
  </w:style>
  <w:style w:type="character" w:styleId="af2">
    <w:name w:val="Hyperlink"/>
    <w:semiHidden/>
    <w:rPr>
      <w:strike w:val="0"/>
      <w:dstrike w:val="0"/>
      <w:color w:val="336699"/>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10">
    <w:name w:val="Основной текст 21"/>
    <w:basedOn w:val="a1"/>
    <w:pPr>
      <w:overflowPunct w:val="0"/>
      <w:autoSpaceDE w:val="0"/>
      <w:autoSpaceDN w:val="0"/>
      <w:adjustRightInd w:val="0"/>
      <w:spacing w:after="120" w:line="480" w:lineRule="auto"/>
      <w:textAlignment w:val="baseline"/>
    </w:pPr>
    <w:rPr>
      <w:rFonts w:ascii="Arial" w:hAnsi="Arial"/>
      <w:sz w:val="22"/>
      <w:szCs w:val="20"/>
    </w:rPr>
  </w:style>
  <w:style w:type="character" w:customStyle="1" w:styleId="WW8Num9z0">
    <w:name w:val="WW8Num9z0"/>
    <w:rPr>
      <w:b/>
      <w:i/>
    </w:rPr>
  </w:style>
  <w:style w:type="character" w:customStyle="1" w:styleId="af3">
    <w:name w:val="Основной текст Знак"/>
    <w:aliases w:val="Письмо в Интернет Знак,body text Знак,Письмо в Инте-нет Знак"/>
    <w:basedOn w:val="a2"/>
    <w:locked/>
  </w:style>
  <w:style w:type="paragraph" w:customStyle="1" w:styleId="BodyText21">
    <w:name w:val="Body Text 21"/>
    <w:basedOn w:val="a1"/>
    <w:pPr>
      <w:overflowPunct w:val="0"/>
      <w:autoSpaceDE w:val="0"/>
      <w:autoSpaceDN w:val="0"/>
      <w:adjustRightInd w:val="0"/>
      <w:spacing w:after="120" w:line="480" w:lineRule="auto"/>
      <w:textAlignment w:val="baseline"/>
    </w:pPr>
    <w:rPr>
      <w:rFonts w:ascii="Arial" w:hAnsi="Arial"/>
      <w:sz w:val="22"/>
      <w:szCs w:val="20"/>
    </w:rPr>
  </w:style>
  <w:style w:type="paragraph" w:customStyle="1" w:styleId="af4">
    <w:name w:val="Знак"/>
    <w:basedOn w:val="a1"/>
    <w:pPr>
      <w:tabs>
        <w:tab w:val="num" w:pos="360"/>
      </w:tabs>
      <w:spacing w:after="160" w:line="240" w:lineRule="exact"/>
    </w:pPr>
    <w:rPr>
      <w:rFonts w:ascii="Verdana" w:hAnsi="Verdana" w:cs="Verdana"/>
      <w:sz w:val="20"/>
      <w:szCs w:val="20"/>
      <w:lang w:val="en-US" w:eastAsia="en-US"/>
    </w:rPr>
  </w:style>
  <w:style w:type="paragraph" w:customStyle="1" w:styleId="af5">
    <w:name w:val="Знак"/>
    <w:basedOn w:val="a1"/>
    <w:pPr>
      <w:tabs>
        <w:tab w:val="num" w:pos="360"/>
      </w:tabs>
      <w:spacing w:after="160" w:line="240" w:lineRule="exact"/>
    </w:pPr>
    <w:rPr>
      <w:sz w:val="20"/>
      <w:szCs w:val="20"/>
    </w:rPr>
  </w:style>
  <w:style w:type="character" w:customStyle="1" w:styleId="af6">
    <w:name w:val="Текст примечания Знак"/>
    <w:basedOn w:val="a2"/>
    <w:semiHidden/>
  </w:style>
  <w:style w:type="paragraph" w:customStyle="1" w:styleId="211">
    <w:name w:val="Основной текст с отступом 21"/>
    <w:basedOn w:val="a1"/>
    <w:rsid w:val="002C10AA"/>
    <w:pPr>
      <w:widowControl w:val="0"/>
      <w:shd w:val="clear" w:color="auto" w:fill="FFFFFF"/>
      <w:suppressAutoHyphens/>
      <w:autoSpaceDE w:val="0"/>
      <w:ind w:left="10" w:firstLine="706"/>
    </w:pPr>
    <w:rPr>
      <w:color w:val="000000"/>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qFormat/>
    <w:pPr>
      <w:keepNext/>
      <w:ind w:left="426" w:hanging="426"/>
      <w:jc w:val="right"/>
      <w:outlineLvl w:val="0"/>
    </w:pPr>
    <w:rPr>
      <w:b/>
    </w:rPr>
  </w:style>
  <w:style w:type="paragraph" w:styleId="2">
    <w:name w:val="heading 2"/>
    <w:basedOn w:val="a1"/>
    <w:next w:val="a1"/>
    <w:qFormat/>
    <w:pPr>
      <w:keepNext/>
      <w:widowControl w:val="0"/>
      <w:autoSpaceDE w:val="0"/>
      <w:autoSpaceDN w:val="0"/>
      <w:ind w:left="1713" w:firstLine="447"/>
      <w:outlineLvl w:val="1"/>
    </w:pPr>
    <w:rPr>
      <w:rFonts w:eastAsia="Arial Unicode MS"/>
      <w:sz w:val="28"/>
      <w:szCs w:val="28"/>
    </w:rPr>
  </w:style>
  <w:style w:type="paragraph" w:styleId="3">
    <w:name w:val="heading 3"/>
    <w:basedOn w:val="a1"/>
    <w:next w:val="a1"/>
    <w:qFormat/>
    <w:pPr>
      <w:keepNext/>
      <w:spacing w:before="240" w:after="60"/>
      <w:outlineLvl w:val="2"/>
    </w:pPr>
    <w:rPr>
      <w:rFonts w:ascii="Arial" w:hAnsi="Arial" w:cs="Arial"/>
      <w:b/>
      <w:bCs/>
      <w:sz w:val="26"/>
      <w:szCs w:val="26"/>
    </w:rPr>
  </w:style>
  <w:style w:type="paragraph" w:styleId="4">
    <w:name w:val="heading 4"/>
    <w:basedOn w:val="a1"/>
    <w:next w:val="a1"/>
    <w:qFormat/>
    <w:pPr>
      <w:keepNext/>
      <w:spacing w:before="240" w:after="60"/>
      <w:outlineLvl w:val="3"/>
    </w:pPr>
    <w:rPr>
      <w:b/>
      <w:bCs/>
      <w:sz w:val="28"/>
      <w:szCs w:val="28"/>
    </w:rPr>
  </w:style>
  <w:style w:type="paragraph" w:styleId="5">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paragraph" w:styleId="8">
    <w:name w:val="heading 8"/>
    <w:basedOn w:val="a1"/>
    <w:next w:val="a1"/>
    <w:qFormat/>
    <w:pPr>
      <w:spacing w:before="240" w:after="60"/>
      <w:outlineLvl w:val="7"/>
    </w:pPr>
    <w:rPr>
      <w:i/>
      <w:iCs/>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ody Text Indent"/>
    <w:basedOn w:val="a1"/>
    <w:semiHidden/>
    <w:pPr>
      <w:widowControl w:val="0"/>
      <w:autoSpaceDE w:val="0"/>
      <w:autoSpaceDN w:val="0"/>
      <w:ind w:left="3969" w:hanging="2268"/>
    </w:pPr>
    <w:rPr>
      <w:sz w:val="20"/>
      <w:szCs w:val="20"/>
    </w:rPr>
  </w:style>
  <w:style w:type="paragraph" w:styleId="a6">
    <w:name w:val="Body Text"/>
    <w:aliases w:val="Письмо в Интернет,body text,Письмо в Инте-нет"/>
    <w:basedOn w:val="a1"/>
    <w:semiHidden/>
    <w:pPr>
      <w:widowControl w:val="0"/>
      <w:autoSpaceDE w:val="0"/>
      <w:autoSpaceDN w:val="0"/>
      <w:jc w:val="both"/>
    </w:pPr>
    <w:rPr>
      <w:sz w:val="20"/>
      <w:szCs w:val="20"/>
    </w:rPr>
  </w:style>
  <w:style w:type="paragraph" w:styleId="20">
    <w:name w:val="Body Text Indent 2"/>
    <w:basedOn w:val="a1"/>
    <w:semiHidden/>
    <w:pPr>
      <w:ind w:firstLine="567"/>
      <w:jc w:val="both"/>
    </w:pPr>
    <w:rPr>
      <w:szCs w:val="20"/>
    </w:rPr>
  </w:style>
  <w:style w:type="paragraph" w:styleId="30">
    <w:name w:val="Body Text 3"/>
    <w:basedOn w:val="a1"/>
    <w:semiHidden/>
    <w:pPr>
      <w:spacing w:before="120"/>
      <w:jc w:val="both"/>
    </w:pPr>
    <w:rPr>
      <w:sz w:val="22"/>
    </w:rPr>
  </w:style>
  <w:style w:type="paragraph" w:styleId="21">
    <w:name w:val="Body Text 2"/>
    <w:basedOn w:val="a1"/>
    <w:semiHidden/>
    <w:pPr>
      <w:jc w:val="both"/>
    </w:pPr>
  </w:style>
  <w:style w:type="paragraph" w:styleId="31">
    <w:name w:val="Body Text Indent 3"/>
    <w:basedOn w:val="a1"/>
    <w:semiHidden/>
    <w:pPr>
      <w:spacing w:line="360" w:lineRule="auto"/>
      <w:ind w:firstLine="720"/>
      <w:jc w:val="both"/>
    </w:pPr>
  </w:style>
  <w:style w:type="paragraph" w:customStyle="1" w:styleId="22">
    <w:name w:val="Заг_таб_2"/>
    <w:basedOn w:val="a1"/>
    <w:pPr>
      <w:keepNext/>
      <w:tabs>
        <w:tab w:val="left" w:pos="357"/>
      </w:tabs>
      <w:spacing w:before="80" w:after="80"/>
      <w:jc w:val="center"/>
    </w:pPr>
    <w:rPr>
      <w:b/>
      <w:szCs w:val="20"/>
    </w:rPr>
  </w:style>
  <w:style w:type="paragraph" w:styleId="a7">
    <w:name w:val="Balloon Text"/>
    <w:basedOn w:val="a1"/>
    <w:semiHidden/>
    <w:rPr>
      <w:rFonts w:ascii="Tahoma" w:hAnsi="Tahoma" w:cs="Tahoma"/>
      <w:sz w:val="16"/>
      <w:szCs w:val="16"/>
    </w:rPr>
  </w:style>
  <w:style w:type="paragraph" w:styleId="a8">
    <w:name w:val="footer"/>
    <w:basedOn w:val="a1"/>
    <w:semiHidden/>
    <w:pPr>
      <w:tabs>
        <w:tab w:val="center" w:pos="4677"/>
        <w:tab w:val="right" w:pos="9355"/>
      </w:tabs>
    </w:pPr>
  </w:style>
  <w:style w:type="character" w:styleId="a9">
    <w:name w:val="page number"/>
    <w:basedOn w:val="a2"/>
    <w:semiHidden/>
  </w:style>
  <w:style w:type="paragraph" w:customStyle="1" w:styleId="ConsNormal">
    <w:name w:val="ConsNormal"/>
    <w:pPr>
      <w:autoSpaceDE w:val="0"/>
      <w:autoSpaceDN w:val="0"/>
      <w:adjustRightInd w:val="0"/>
      <w:ind w:firstLine="720"/>
    </w:pPr>
    <w:rPr>
      <w:rFonts w:ascii="Arial" w:hAnsi="Arial" w:cs="Arial"/>
      <w:sz w:val="24"/>
      <w:szCs w:val="24"/>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a">
    <w:name w:val="header"/>
    <w:basedOn w:val="a1"/>
    <w:semiHidden/>
    <w:pPr>
      <w:tabs>
        <w:tab w:val="center" w:pos="4677"/>
        <w:tab w:val="right" w:pos="9355"/>
      </w:tabs>
    </w:pPr>
  </w:style>
  <w:style w:type="character" w:styleId="ab">
    <w:name w:val="annotation reference"/>
    <w:semiHidden/>
    <w:rPr>
      <w:sz w:val="16"/>
      <w:szCs w:val="16"/>
    </w:rPr>
  </w:style>
  <w:style w:type="paragraph" w:styleId="ac">
    <w:name w:val="annotation text"/>
    <w:basedOn w:val="a1"/>
    <w:semiHidden/>
    <w:rPr>
      <w:sz w:val="20"/>
      <w:szCs w:val="20"/>
    </w:rPr>
  </w:style>
  <w:style w:type="paragraph" w:styleId="ad">
    <w:name w:val="footnote text"/>
    <w:basedOn w:val="a1"/>
    <w:semiHidden/>
    <w:rPr>
      <w:sz w:val="20"/>
      <w:szCs w:val="20"/>
    </w:rPr>
  </w:style>
  <w:style w:type="paragraph" w:styleId="ae">
    <w:name w:val="annotation subject"/>
    <w:basedOn w:val="ac"/>
    <w:next w:val="ac"/>
    <w:semiHidden/>
    <w:rPr>
      <w:b/>
      <w:bCs/>
    </w:rPr>
  </w:style>
  <w:style w:type="paragraph" w:customStyle="1" w:styleId="Iniiaiieoaenoioaoa">
    <w:name w:val="Iniiaiie oaeno io?aoa"/>
    <w:pPr>
      <w:widowControl w:val="0"/>
      <w:spacing w:line="240" w:lineRule="atLeast"/>
      <w:ind w:firstLine="720"/>
      <w:jc w:val="both"/>
    </w:pPr>
    <w:rPr>
      <w:sz w:val="24"/>
      <w:lang w:val="en-US"/>
    </w:rPr>
  </w:style>
  <w:style w:type="paragraph" w:styleId="af">
    <w:name w:val="Plain Text"/>
    <w:basedOn w:val="a1"/>
    <w:semiHidden/>
    <w:rPr>
      <w:rFonts w:ascii="Courier New" w:hAnsi="Courier New" w:cs="Courier New"/>
      <w:sz w:val="20"/>
      <w:szCs w:val="20"/>
    </w:rPr>
  </w:style>
  <w:style w:type="character" w:styleId="af0">
    <w:name w:val="footnote reference"/>
    <w:semiHidden/>
    <w:rPr>
      <w:vertAlign w:val="superscript"/>
    </w:rPr>
  </w:style>
  <w:style w:type="paragraph" w:customStyle="1" w:styleId="a0">
    <w:name w:val="Список с цифрой"/>
    <w:basedOn w:val="a1"/>
    <w:pPr>
      <w:numPr>
        <w:numId w:val="2"/>
      </w:numPr>
      <w:tabs>
        <w:tab w:val="left" w:pos="357"/>
      </w:tabs>
      <w:spacing w:before="60" w:after="60"/>
      <w:jc w:val="both"/>
    </w:pPr>
    <w:rPr>
      <w:snapToGrid w:val="0"/>
      <w:szCs w:val="20"/>
    </w:rPr>
  </w:style>
  <w:style w:type="paragraph" w:customStyle="1" w:styleId="a">
    <w:name w:val="Тезисы"/>
    <w:basedOn w:val="a1"/>
    <w:pPr>
      <w:numPr>
        <w:numId w:val="3"/>
      </w:numPr>
      <w:spacing w:before="120" w:after="120"/>
    </w:pPr>
    <w:rPr>
      <w:snapToGrid w:val="0"/>
      <w:sz w:val="20"/>
      <w:szCs w:val="20"/>
    </w:rPr>
  </w:style>
  <w:style w:type="paragraph" w:styleId="af1">
    <w:name w:val="Document Map"/>
    <w:basedOn w:val="a1"/>
    <w:semiHidden/>
    <w:pPr>
      <w:shd w:val="clear" w:color="auto" w:fill="000080"/>
    </w:pPr>
    <w:rPr>
      <w:rFonts w:ascii="Tahoma" w:hAnsi="Tahoma" w:cs="Tahoma"/>
    </w:rPr>
  </w:style>
  <w:style w:type="paragraph" w:customStyle="1" w:styleId="CMSHeadL9">
    <w:name w:val="CMS Head L9"/>
    <w:basedOn w:val="a1"/>
    <w:pPr>
      <w:numPr>
        <w:ilvl w:val="8"/>
        <w:numId w:val="4"/>
      </w:numPr>
      <w:spacing w:after="240"/>
      <w:outlineLvl w:val="8"/>
    </w:pPr>
    <w:rPr>
      <w:rFonts w:ascii="Garamond MT" w:hAnsi="Garamond MT"/>
      <w:lang w:val="en-GB" w:eastAsia="en-US"/>
    </w:rPr>
  </w:style>
  <w:style w:type="paragraph" w:customStyle="1" w:styleId="CMSHeadL1">
    <w:name w:val="CMS Head L1"/>
    <w:basedOn w:val="a1"/>
    <w:next w:val="CMSHeadL2"/>
    <w:pPr>
      <w:pageBreakBefore/>
      <w:numPr>
        <w:numId w:val="4"/>
      </w:numPr>
      <w:spacing w:before="240" w:after="240"/>
      <w:jc w:val="center"/>
      <w:outlineLvl w:val="0"/>
    </w:pPr>
    <w:rPr>
      <w:rFonts w:ascii="Garamond MT" w:hAnsi="Garamond MT"/>
      <w:b/>
      <w:sz w:val="28"/>
      <w:lang w:val="en-GB" w:eastAsia="en-US"/>
    </w:rPr>
  </w:style>
  <w:style w:type="paragraph" w:customStyle="1" w:styleId="CMSHeadL2">
    <w:name w:val="CMS Head L2"/>
    <w:basedOn w:val="a1"/>
    <w:next w:val="CMSHeadL3"/>
    <w:autoRedefine/>
    <w:pPr>
      <w:keepNext/>
      <w:keepLines/>
      <w:numPr>
        <w:ilvl w:val="1"/>
        <w:numId w:val="4"/>
      </w:numPr>
      <w:spacing w:before="240" w:after="240"/>
      <w:outlineLvl w:val="1"/>
    </w:pPr>
    <w:rPr>
      <w:rFonts w:ascii="Garamond MT" w:hAnsi="Garamond MT"/>
      <w:b/>
      <w:lang w:eastAsia="en-US"/>
    </w:rPr>
  </w:style>
  <w:style w:type="paragraph" w:customStyle="1" w:styleId="CMSHeadL3">
    <w:name w:val="CMS Head L3"/>
    <w:basedOn w:val="a1"/>
    <w:pPr>
      <w:numPr>
        <w:ilvl w:val="2"/>
        <w:numId w:val="4"/>
      </w:numPr>
      <w:spacing w:after="240"/>
      <w:outlineLvl w:val="2"/>
    </w:pPr>
    <w:rPr>
      <w:rFonts w:ascii="Garamond MT" w:hAnsi="Garamond MT"/>
      <w:lang w:val="en-GB" w:eastAsia="en-US"/>
    </w:rPr>
  </w:style>
  <w:style w:type="paragraph" w:customStyle="1" w:styleId="CMSHeadL4">
    <w:name w:val="CMS Head L4"/>
    <w:basedOn w:val="a1"/>
    <w:pPr>
      <w:numPr>
        <w:ilvl w:val="3"/>
        <w:numId w:val="4"/>
      </w:numPr>
      <w:spacing w:after="240"/>
      <w:outlineLvl w:val="3"/>
    </w:pPr>
    <w:rPr>
      <w:rFonts w:ascii="Garamond MT" w:hAnsi="Garamond MT"/>
      <w:lang w:val="en-GB" w:eastAsia="en-US"/>
    </w:rPr>
  </w:style>
  <w:style w:type="paragraph" w:customStyle="1" w:styleId="CMSHeadL5">
    <w:name w:val="CMS Head L5"/>
    <w:basedOn w:val="a1"/>
    <w:pPr>
      <w:numPr>
        <w:ilvl w:val="4"/>
        <w:numId w:val="4"/>
      </w:numPr>
      <w:spacing w:after="240"/>
      <w:outlineLvl w:val="4"/>
    </w:pPr>
    <w:rPr>
      <w:rFonts w:ascii="Garamond MT" w:hAnsi="Garamond MT"/>
      <w:lang w:val="en-GB" w:eastAsia="en-US"/>
    </w:rPr>
  </w:style>
  <w:style w:type="paragraph" w:customStyle="1" w:styleId="CMSHeadL6">
    <w:name w:val="CMS Head L6"/>
    <w:basedOn w:val="a1"/>
    <w:pPr>
      <w:numPr>
        <w:ilvl w:val="5"/>
        <w:numId w:val="4"/>
      </w:numPr>
      <w:spacing w:after="240"/>
      <w:outlineLvl w:val="5"/>
    </w:pPr>
    <w:rPr>
      <w:rFonts w:ascii="Garamond MT" w:hAnsi="Garamond MT"/>
      <w:lang w:val="en-GB" w:eastAsia="en-US"/>
    </w:rPr>
  </w:style>
  <w:style w:type="paragraph" w:customStyle="1" w:styleId="CMSHeadL7">
    <w:name w:val="CMS Head L7"/>
    <w:basedOn w:val="a1"/>
    <w:pPr>
      <w:numPr>
        <w:ilvl w:val="6"/>
        <w:numId w:val="4"/>
      </w:numPr>
      <w:spacing w:after="240"/>
      <w:outlineLvl w:val="6"/>
    </w:pPr>
    <w:rPr>
      <w:rFonts w:ascii="Garamond MT" w:hAnsi="Garamond MT"/>
      <w:lang w:val="en-GB" w:eastAsia="en-US"/>
    </w:rPr>
  </w:style>
  <w:style w:type="paragraph" w:customStyle="1" w:styleId="CMSHeadL8">
    <w:name w:val="CMS Head L8"/>
    <w:basedOn w:val="a1"/>
    <w:pPr>
      <w:numPr>
        <w:ilvl w:val="7"/>
        <w:numId w:val="4"/>
      </w:numPr>
      <w:spacing w:after="240"/>
      <w:outlineLvl w:val="7"/>
    </w:pPr>
    <w:rPr>
      <w:rFonts w:ascii="Garamond MT" w:hAnsi="Garamond MT"/>
      <w:lang w:val="en-GB" w:eastAsia="en-US"/>
    </w:rPr>
  </w:style>
  <w:style w:type="character" w:styleId="af2">
    <w:name w:val="Hyperlink"/>
    <w:semiHidden/>
    <w:rPr>
      <w:strike w:val="0"/>
      <w:dstrike w:val="0"/>
      <w:color w:val="336699"/>
      <w:u w:val="none"/>
      <w:effect w:val="non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10">
    <w:name w:val="Основной текст 21"/>
    <w:basedOn w:val="a1"/>
    <w:pPr>
      <w:overflowPunct w:val="0"/>
      <w:autoSpaceDE w:val="0"/>
      <w:autoSpaceDN w:val="0"/>
      <w:adjustRightInd w:val="0"/>
      <w:spacing w:after="120" w:line="480" w:lineRule="auto"/>
      <w:textAlignment w:val="baseline"/>
    </w:pPr>
    <w:rPr>
      <w:rFonts w:ascii="Arial" w:hAnsi="Arial"/>
      <w:sz w:val="22"/>
      <w:szCs w:val="20"/>
    </w:rPr>
  </w:style>
  <w:style w:type="character" w:customStyle="1" w:styleId="WW8Num9z0">
    <w:name w:val="WW8Num9z0"/>
    <w:rPr>
      <w:b/>
      <w:i/>
    </w:rPr>
  </w:style>
  <w:style w:type="character" w:customStyle="1" w:styleId="af3">
    <w:name w:val="Основной текст Знак"/>
    <w:aliases w:val="Письмо в Интернет Знак,body text Знак,Письмо в Инте-нет Знак"/>
    <w:basedOn w:val="a2"/>
    <w:locked/>
  </w:style>
  <w:style w:type="paragraph" w:customStyle="1" w:styleId="BodyText21">
    <w:name w:val="Body Text 21"/>
    <w:basedOn w:val="a1"/>
    <w:pPr>
      <w:overflowPunct w:val="0"/>
      <w:autoSpaceDE w:val="0"/>
      <w:autoSpaceDN w:val="0"/>
      <w:adjustRightInd w:val="0"/>
      <w:spacing w:after="120" w:line="480" w:lineRule="auto"/>
      <w:textAlignment w:val="baseline"/>
    </w:pPr>
    <w:rPr>
      <w:rFonts w:ascii="Arial" w:hAnsi="Arial"/>
      <w:sz w:val="22"/>
      <w:szCs w:val="20"/>
    </w:rPr>
  </w:style>
  <w:style w:type="paragraph" w:customStyle="1" w:styleId="af4">
    <w:name w:val="Знак"/>
    <w:basedOn w:val="a1"/>
    <w:pPr>
      <w:tabs>
        <w:tab w:val="num" w:pos="360"/>
      </w:tabs>
      <w:spacing w:after="160" w:line="240" w:lineRule="exact"/>
    </w:pPr>
    <w:rPr>
      <w:rFonts w:ascii="Verdana" w:hAnsi="Verdana" w:cs="Verdana"/>
      <w:sz w:val="20"/>
      <w:szCs w:val="20"/>
      <w:lang w:val="en-US" w:eastAsia="en-US"/>
    </w:rPr>
  </w:style>
  <w:style w:type="paragraph" w:customStyle="1" w:styleId="af5">
    <w:name w:val="Знак"/>
    <w:basedOn w:val="a1"/>
    <w:pPr>
      <w:tabs>
        <w:tab w:val="num" w:pos="360"/>
      </w:tabs>
      <w:spacing w:after="160" w:line="240" w:lineRule="exact"/>
    </w:pPr>
    <w:rPr>
      <w:sz w:val="20"/>
      <w:szCs w:val="20"/>
    </w:rPr>
  </w:style>
  <w:style w:type="character" w:customStyle="1" w:styleId="af6">
    <w:name w:val="Текст примечания Знак"/>
    <w:basedOn w:val="a2"/>
    <w:semiHidden/>
  </w:style>
  <w:style w:type="paragraph" w:customStyle="1" w:styleId="211">
    <w:name w:val="Основной текст с отступом 21"/>
    <w:basedOn w:val="a1"/>
    <w:rsid w:val="002C10AA"/>
    <w:pPr>
      <w:widowControl w:val="0"/>
      <w:shd w:val="clear" w:color="auto" w:fill="FFFFFF"/>
      <w:suppressAutoHyphens/>
      <w:autoSpaceDE w:val="0"/>
      <w:ind w:left="10" w:firstLine="706"/>
    </w:pPr>
    <w:rPr>
      <w:color w:val="000000"/>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ДОГОВОР ОКАЗАНИЯ УСЛУГ РСК - ПОТРЕБИТЕЛЬ</vt:lpstr>
    </vt:vector>
  </TitlesOfParts>
  <Company>ЗАО "ФИНЭКС Центр"</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РСК - ПОТРЕБИТЕЛЬ</dc:title>
  <dc:creator>Виноградов И.В.</dc:creator>
  <cp:lastModifiedBy>Пронкин Дмитрий Алексеевич</cp:lastModifiedBy>
  <cp:revision>2</cp:revision>
  <cp:lastPrinted>2010-05-26T12:24:00Z</cp:lastPrinted>
  <dcterms:created xsi:type="dcterms:W3CDTF">2014-07-01T07:13:00Z</dcterms:created>
  <dcterms:modified xsi:type="dcterms:W3CDTF">2014-07-01T07:13:00Z</dcterms:modified>
</cp:coreProperties>
</file>