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10" w:rsidRPr="002C1210" w:rsidRDefault="002C1210" w:rsidP="002C121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112960"/>
          <w:kern w:val="36"/>
          <w:sz w:val="38"/>
          <w:szCs w:val="38"/>
          <w:lang w:eastAsia="ru-RU"/>
        </w:rPr>
      </w:pPr>
      <w:r w:rsidRPr="002C1210">
        <w:rPr>
          <w:rFonts w:ascii="Arial" w:eastAsia="Times New Roman" w:hAnsi="Arial" w:cs="Arial"/>
          <w:b/>
          <w:bCs/>
          <w:color w:val="112960"/>
          <w:kern w:val="36"/>
          <w:sz w:val="38"/>
          <w:szCs w:val="38"/>
          <w:lang w:eastAsia="ru-RU"/>
        </w:rPr>
        <w:t>Процедура осуществления технологического присоединения</w:t>
      </w:r>
    </w:p>
    <w:p w:rsidR="002C1210" w:rsidRPr="002C1210" w:rsidRDefault="002C1210" w:rsidP="002C1210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112960"/>
          <w:kern w:val="36"/>
          <w:sz w:val="38"/>
          <w:szCs w:val="38"/>
          <w:lang w:eastAsia="ru-RU"/>
        </w:rPr>
      </w:pPr>
      <w:r w:rsidRPr="002C1210">
        <w:rPr>
          <w:rFonts w:ascii="Verdana" w:eastAsia="Times New Roman" w:hAnsi="Verdana" w:cs="Arial"/>
          <w:b/>
          <w:bCs/>
          <w:color w:val="112960"/>
          <w:kern w:val="36"/>
          <w:sz w:val="18"/>
          <w:szCs w:val="18"/>
          <w:bdr w:val="none" w:sz="0" w:space="0" w:color="auto" w:frame="1"/>
          <w:lang w:eastAsia="ru-RU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акты.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Пункт 7 Правил технологического присоединения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электросетевого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хозяйства, принадлежащих сетевым организациям и иным лицам, к электрическим сетям (утверждены Постановлением Правительства РФ № 861 от 27.12.2004) (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далее-Правила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) устанавливает следующую процедуру технологического присоединения: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«а)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устройств заявителя; (в ред. Постановлений Правительства РФ от 21.04.2009 N 334, от 24.09.2010 N 759, от 04.05.2012 N 442)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б) заключение договора;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в) выполнение сторонами договора мероприятий, предусмотренных договором;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г)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пункте 12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и объектов лиц, указанных в пунктах 12(1), 13 и 14 Правил.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Указанные исключения не распространяются на случаи технологического присоединения объектов сетевых организаций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;(</w:t>
      </w:r>
      <w:proofErr w:type="spellStart"/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пп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. "г" в ред. Постановления Правительства РФ от 12.10.2013 N 915)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г.1) осуществление сетевой организацией фактического присоединения объектов заявителя к электрическим сетям. Для целей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электросетевого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хозяйства сетевой организации, в которую была подана заявка, и объектов заявителя (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;(</w:t>
      </w:r>
      <w:proofErr w:type="spellStart"/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пп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. "г.1" введен Постановлением Правительства РФ от 21.04.2009 N 334, в ред. Постановления Правительства РФ от 24.09.2010 N 759)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;(</w:t>
      </w:r>
      <w:proofErr w:type="spellStart"/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пп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. "г.2" введен Постановлением Правительства РФ от 21.04.2009 N 334)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д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) составление акта об осуществлении технологического присоединения по утвержденной форме, акта разграничения границ балансовой принадлежности сторон по утвержденной форме, акта разграничения эксплуатационной ответственности сторон по утвержденной форме, а также акта согласования технологической и (или) аварийной брони (для заявителей, указанных в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пункте 14(2)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Правил). Утвержденные 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lastRenderedPageBreak/>
        <w:t>формы актов приведены в разделе</w:t>
      </w:r>
      <w:r w:rsidRPr="002C1210">
        <w:rPr>
          <w:rFonts w:ascii="Verdana" w:eastAsia="Times New Roman" w:hAnsi="Verdana" w:cs="Arial"/>
          <w:b/>
          <w:bCs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lang w:eastAsia="ru-RU"/>
        </w:rPr>
        <w:t>«Типовые формы документов»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настоящего сайта. (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пп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. "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д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" в ред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.</w:t>
      </w:r>
      <w:r w:rsidRPr="002C1210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2C1210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остановления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Правительства РФ от 20.02.2014 N 130)».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b/>
          <w:bCs/>
          <w:color w:val="272727"/>
          <w:sz w:val="20"/>
          <w:szCs w:val="20"/>
          <w:bdr w:val="none" w:sz="0" w:space="0" w:color="auto" w:frame="1"/>
          <w:lang w:eastAsia="ru-RU"/>
        </w:rPr>
        <w:t xml:space="preserve">Пункты 18-19 Правил технологического присоединения </w:t>
      </w:r>
      <w:proofErr w:type="spellStart"/>
      <w:r w:rsidRPr="002C1210">
        <w:rPr>
          <w:rFonts w:ascii="Verdana" w:eastAsia="Times New Roman" w:hAnsi="Verdana" w:cs="Arial"/>
          <w:b/>
          <w:bCs/>
          <w:color w:val="272727"/>
          <w:sz w:val="20"/>
          <w:szCs w:val="20"/>
          <w:bdr w:val="none" w:sz="0" w:space="0" w:color="auto" w:frame="1"/>
          <w:lang w:eastAsia="ru-RU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b/>
          <w:bCs/>
          <w:color w:val="272727"/>
          <w:sz w:val="20"/>
          <w:szCs w:val="20"/>
          <w:bdr w:val="none" w:sz="0" w:space="0" w:color="auto" w:frame="1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2C1210">
        <w:rPr>
          <w:rFonts w:ascii="Verdana" w:eastAsia="Times New Roman" w:hAnsi="Verdana" w:cs="Arial"/>
          <w:b/>
          <w:bCs/>
          <w:color w:val="272727"/>
          <w:sz w:val="20"/>
          <w:szCs w:val="20"/>
          <w:bdr w:val="none" w:sz="0" w:space="0" w:color="auto" w:frame="1"/>
          <w:lang w:eastAsia="ru-RU"/>
        </w:rPr>
        <w:t>электросетевого</w:t>
      </w:r>
      <w:proofErr w:type="spellEnd"/>
      <w:r w:rsidRPr="002C1210">
        <w:rPr>
          <w:rFonts w:ascii="Verdana" w:eastAsia="Times New Roman" w:hAnsi="Verdana" w:cs="Arial"/>
          <w:b/>
          <w:bCs/>
          <w:color w:val="272727"/>
          <w:sz w:val="20"/>
          <w:szCs w:val="20"/>
          <w:bdr w:val="none" w:sz="0" w:space="0" w:color="auto" w:frame="1"/>
          <w:lang w:eastAsia="ru-RU"/>
        </w:rPr>
        <w:t xml:space="preserve"> хозяйства, принадлежащих сетевым организациям и иным лицам, к электрическим сетям (утверждены Постановлением Правительства РФ № 861 от 27.12.2004) устанавливают следующие мероприятия по технологическому присоединению: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«18. Мероприятия по технологическому присоединению включают в себя: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;(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в ред. Постановлений Правительства РФ от 21.04.2009 N 334, от 24.09.2010 N 759)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;(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в ред. Постановления Правительства РФ от 21.04.2009 N 334)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д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) проверку выполнения заявителем и сетевой организацией технических условий в соответствии с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разделом IX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порядке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, предусмотренном Основными положениями функционирования розничных рынков электрической энергии;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пп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. "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д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" в ред.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Постановления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Правительства РФ от 20.02.2014 N 130);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е) осмотр (обследование) присоединяемых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Правилами согласованию с таким субъектом оперативно-диспетчерского управления (за исключением заявителей, указанных в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пункте 12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Правил, в случае осуществления технологического присоединения их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устройств к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электрическим сетям классом напряжения до 10 кВ включительно и заявителей, указанных в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пунктах 12(1)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,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13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и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14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Правил), с выдачей заявителю акта осмотра (обследования) электроустановки по утвержденной форме. Утвержденные формы актов приведены в разделе</w:t>
      </w:r>
      <w:r w:rsidRPr="002C1210">
        <w:rPr>
          <w:rFonts w:ascii="Verdana" w:eastAsia="Times New Roman" w:hAnsi="Verdana" w:cs="Arial"/>
          <w:b/>
          <w:bCs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lang w:eastAsia="ru-RU"/>
        </w:rPr>
        <w:t>«Типовые формы документов»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настоящего сайта. 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пп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. "е" в ред.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Постановления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Правительства РФ от 20.02.2014 N 130)</w:t>
      </w:r>
    </w:p>
    <w:p w:rsidR="002C1210" w:rsidRPr="002C1210" w:rsidRDefault="002C1210" w:rsidP="002C1210">
      <w:pPr>
        <w:spacing w:after="0" w:line="300" w:lineRule="atLeast"/>
        <w:ind w:firstLine="539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lastRenderedPageBreak/>
        <w:t xml:space="preserve"> 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разделом X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Сетевая организация несет перед заявителем ответственность за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неприглашение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на процедуру допуска прибора учета в эксплуатацию указанных в настоящем пункте субъектов розничных рынков в сроки и в порядке, которые предусмотрены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разделом X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безучетного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потребления электрической энергии в отношении соответствующих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энергопринимающих</w:t>
      </w:r>
      <w:proofErr w:type="spellEnd"/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устройств.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пп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. "ж" в ред.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sz w:val="20"/>
          <w:szCs w:val="20"/>
          <w:bdr w:val="none" w:sz="0" w:space="0" w:color="auto" w:frame="1"/>
          <w:lang w:eastAsia="ru-RU"/>
        </w:rPr>
        <w:t>Постановления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Правительства РФ от 10.02.2014 N 95)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18(1).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В случаях осуществления технологического присоединения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устройств заявителей (за исключением заявителей - сетевых организаций), указанных в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пункте 12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Правил, по третьей категории надежности (по одному источнику электроснабжения)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 (далее - уведомление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),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содержащее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следующие сведения: (в ред. Постановлений Правительства РФ от 12.10.2013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N 915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, от 10.02.2014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N 95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 а)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б) наименование и местонахождение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устройств заявителя, максимальная мощность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устройств и класс напряжения электрических сетей, к которым осуществляется технологическое присоединение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устройств заявителя;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в) утратил силу. - Постановление Правительства РФ от 12.10.2013 N 915;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г) сведения о назначении ответственного за электрохозяйство и (или) его заместителе с указанием фамилии, имени, отчества, группы по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электробезопасности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и контактной информации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.(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п. 18(1) введен Постановлением Правительства РФ от 20.12.2012 N 1354)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lastRenderedPageBreak/>
        <w:t>18(2). К уведомлению прилагаются следующие документы: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а) копия технических условий;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б) копия акта о выполнении заявителем технических условий;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в) копия акта осмотра (обследования) электроустановок заявителя;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(в ред.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Постановления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Правительства РФ от 20.02.2014 N 130)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г)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  <w:proofErr w:type="gramEnd"/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пп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. "г" введен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Постановлением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Правительства РФ от 20.02.2014 N 130)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(п. 18(2)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введен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Постановлением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Правительства РФ от 20.12.2012 N 1354)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18(3).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(обследования) электроустановок заявителя способом, позволяющим установить дату отправки и получения уведомления.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. 18(3) введен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Постановлением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Правительства РФ от 20.12.2012 N 1354, в ред.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Постановления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Правительства РФ от 20.02.2014 N 130)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 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18(4). Объекты заявителей (за исключением заявителей - сетевых организаций), указанных в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пункте 12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Правил,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считаются введенными в эксплуатацию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с даты направления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в орган федерального государственного энергетического надзора уведомления.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. 18(4) введен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Постановлением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Правительства РФ от 20.12.2012 N 1354, в ред. Постановлений Правительства РФ от 12.10.2013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N 915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, от 10.02.2014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N 95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18(5). Заявитель, максимальная мощность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устройств которого составляет менее 150 кВт включительно, вправе в инициативном порядке представить в сетевую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организацию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разработанную им в соответствии с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подпунктом "в" пункта 18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Правил проектную документацию на подтверждение ее соответствия техническим условиям.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ред.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Постановления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Правительства РФ от 20.02.2014 N 130)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Сетевая организация, а также соответствующий субъект оперативно-диспетчерского управления, в случае если технические условия подлежат в соответствии с Правилами согласованию с таким субъектом оперативно-диспетчерского управления,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заявителя, а в случае если технические условия подлежат в соответствии с Правилами согласованию с соответствующим субъектом оперативно-диспетчерского управления, указанный срок не должен превышать 25 дней. При этом действия сетевой организации, а также соответствующего субъекта оперативно-диспетчерского управления, связанные с подтверждением и (или) предоставлением заявителю информации о соответствии (несоответствии) представленной документации требованиям технических условий, совершаются ими без взимания платы.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lastRenderedPageBreak/>
        <w:t xml:space="preserve">(п. 18(5)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введен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Постановлением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Правительства РФ от 29.07.2013 N 640)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19. По окончании осуществления мероприятий по технологическому присоединению стороны составляют следующие документы: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акт об осуществлении технологического присоединения;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акт разграничения границ балансовой принадлежности сторон;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акт разграничения эксплуатационной ответственности сторон.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По окончании осуществления мероприятий по технологическому присоединению стороны составляют акт согласования технологической и (или) аварийной брони в соответствии с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пунктом 14(2)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настоящих Правил.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Запрещается навязывать заявителю услуги и обязательства, не предусмотренные Правилами.</w:t>
      </w:r>
    </w:p>
    <w:p w:rsidR="002C1210" w:rsidRPr="002C1210" w:rsidRDefault="002C1210" w:rsidP="002C1210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(п. 19 в ред.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Постановления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Правительства РФ от 20.02.2014 N 130)</w:t>
      </w:r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19(1).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пункте 14(2)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Правил) направляет в письменном или электронном виде копии указанных актов в адрес субъекта розничного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рынка, с которым заявителем заключен договор энергоснабжения (купли-продажи (поставки) электрической энергии (мощности) в отношении </w:t>
      </w:r>
      <w:proofErr w:type="spell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энергопринимающих</w:t>
      </w:r>
      <w:proofErr w:type="spell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отправления -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(мощности).</w:t>
      </w:r>
      <w:proofErr w:type="gramEnd"/>
    </w:p>
    <w:p w:rsidR="002C1210" w:rsidRPr="002C1210" w:rsidRDefault="002C1210" w:rsidP="002C1210">
      <w:pPr>
        <w:spacing w:after="0" w:line="300" w:lineRule="atLeast"/>
        <w:ind w:firstLine="540"/>
        <w:jc w:val="both"/>
        <w:textAlignment w:val="baseline"/>
        <w:rPr>
          <w:rFonts w:ascii="Arial" w:eastAsia="Times New Roman" w:hAnsi="Arial" w:cs="Arial"/>
          <w:color w:val="272727"/>
          <w:sz w:val="21"/>
          <w:szCs w:val="21"/>
          <w:lang w:eastAsia="ru-RU"/>
        </w:rPr>
      </w:pP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Подлежащие в соответствии с Правилами исполнению сетевой организацией действия по передаче копий документов заявителей в адрес соответствующих субъектов розничных рынков,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gramStart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. 19(1) введен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inherit" w:eastAsia="Times New Roman" w:hAnsi="inherit" w:cs="Arial"/>
          <w:color w:val="272727"/>
          <w:sz w:val="20"/>
          <w:szCs w:val="20"/>
          <w:bdr w:val="none" w:sz="0" w:space="0" w:color="auto" w:frame="1"/>
          <w:lang w:eastAsia="ru-RU"/>
        </w:rPr>
        <w:t>Постановлением</w:t>
      </w:r>
      <w:r w:rsidRPr="002C1210">
        <w:rPr>
          <w:rFonts w:ascii="Verdana" w:eastAsia="Times New Roman" w:hAnsi="Verdana" w:cs="Arial"/>
          <w:color w:val="272727"/>
          <w:sz w:val="20"/>
          <w:lang w:eastAsia="ru-RU"/>
        </w:rPr>
        <w:t> </w:t>
      </w:r>
      <w:r w:rsidRPr="002C1210">
        <w:rPr>
          <w:rFonts w:ascii="Verdana" w:eastAsia="Times New Roman" w:hAnsi="Verdana" w:cs="Arial"/>
          <w:color w:val="272727"/>
          <w:sz w:val="20"/>
          <w:szCs w:val="20"/>
          <w:bdr w:val="none" w:sz="0" w:space="0" w:color="auto" w:frame="1"/>
          <w:lang w:eastAsia="ru-RU"/>
        </w:rPr>
        <w:t>Правительства РФ от 20.02.2014 N 130).</w:t>
      </w:r>
    </w:p>
    <w:p w:rsidR="003A351F" w:rsidRDefault="003A351F"/>
    <w:sectPr w:rsidR="003A351F" w:rsidSect="003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210"/>
    <w:rsid w:val="002C1210"/>
    <w:rsid w:val="003A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1F"/>
  </w:style>
  <w:style w:type="paragraph" w:styleId="1">
    <w:name w:val="heading 1"/>
    <w:basedOn w:val="a"/>
    <w:link w:val="10"/>
    <w:uiPriority w:val="9"/>
    <w:qFormat/>
    <w:rsid w:val="002C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1210"/>
  </w:style>
  <w:style w:type="character" w:styleId="a3">
    <w:name w:val="Hyperlink"/>
    <w:basedOn w:val="a0"/>
    <w:uiPriority w:val="99"/>
    <w:semiHidden/>
    <w:unhideWhenUsed/>
    <w:rsid w:val="002C1210"/>
  </w:style>
  <w:style w:type="paragraph" w:styleId="a4">
    <w:name w:val="Normal (Web)"/>
    <w:basedOn w:val="a"/>
    <w:uiPriority w:val="99"/>
    <w:semiHidden/>
    <w:unhideWhenUsed/>
    <w:rsid w:val="002C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2343</Words>
  <Characters>13358</Characters>
  <Application>Microsoft Office Word</Application>
  <DocSecurity>0</DocSecurity>
  <Lines>111</Lines>
  <Paragraphs>31</Paragraphs>
  <ScaleCrop>false</ScaleCrop>
  <Company>Microsoft</Company>
  <LinksUpToDate>false</LinksUpToDate>
  <CharactersWithSpaces>15670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2014-06-30T17:10:00Z</dcterms:created>
  <dcterms:modified xsi:type="dcterms:W3CDTF">2014-06-30T17:10:00Z</dcterms:modified>
</cp:coreProperties>
</file>